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240FED" w:rsidTr="00240FED">
        <w:trPr>
          <w:tblCellSpacing w:w="0" w:type="dxa"/>
          <w:jc w:val="center"/>
        </w:trPr>
        <w:tc>
          <w:tcPr>
            <w:tcW w:w="0" w:type="auto"/>
            <w:shd w:val="clear" w:color="auto" w:fill="FFFFFF"/>
            <w:vAlign w:val="center"/>
          </w:tcPr>
          <w:tbl>
            <w:tblPr>
              <w:tblW w:w="5000" w:type="pct"/>
              <w:jc w:val="center"/>
              <w:shd w:val="clear" w:color="auto" w:fill="FFFFFF"/>
              <w:tblCellMar>
                <w:left w:w="0" w:type="dxa"/>
                <w:right w:w="0" w:type="dxa"/>
              </w:tblCellMar>
              <w:tblLook w:val="04A0" w:firstRow="1" w:lastRow="0" w:firstColumn="1" w:lastColumn="0" w:noHBand="0" w:noVBand="1"/>
            </w:tblPr>
            <w:tblGrid>
              <w:gridCol w:w="9360"/>
            </w:tblGrid>
            <w:tr w:rsidR="00240FED">
              <w:trPr>
                <w:trHeight w:val="150"/>
                <w:jc w:val="center"/>
              </w:trPr>
              <w:tc>
                <w:tcPr>
                  <w:tcW w:w="5000" w:type="pct"/>
                  <w:shd w:val="clear" w:color="auto" w:fill="FFFFFF"/>
                  <w:hideMark/>
                </w:tcPr>
                <w:p w:rsidR="00240FED" w:rsidRDefault="00240FED">
                  <w:bookmarkStart w:id="0" w:name="_GoBack" w:colFirst="0" w:colLast="0"/>
                </w:p>
              </w:tc>
            </w:tr>
            <w:bookmarkEnd w:id="0"/>
          </w:tbl>
          <w:p w:rsidR="00240FED" w:rsidRDefault="00240FED"/>
          <w:tbl>
            <w:tblPr>
              <w:tblW w:w="5000" w:type="pct"/>
              <w:jc w:val="center"/>
              <w:tblCellMar>
                <w:left w:w="0" w:type="dxa"/>
                <w:right w:w="0" w:type="dxa"/>
              </w:tblCellMar>
              <w:tblLook w:val="04A0" w:firstRow="1" w:lastRow="0" w:firstColumn="1" w:lastColumn="0" w:noHBand="0" w:noVBand="1"/>
            </w:tblPr>
            <w:tblGrid>
              <w:gridCol w:w="9360"/>
            </w:tblGrid>
            <w:tr w:rsidR="00240FED">
              <w:trPr>
                <w:jc w:val="center"/>
              </w:trPr>
              <w:tc>
                <w:tcPr>
                  <w:tcW w:w="0" w:type="auto"/>
                  <w:tcMar>
                    <w:top w:w="0" w:type="dxa"/>
                    <w:left w:w="0" w:type="dxa"/>
                    <w:bottom w:w="300" w:type="dxa"/>
                    <w:right w:w="0" w:type="dxa"/>
                  </w:tcMar>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240FED">
                    <w:trPr>
                      <w:jc w:val="center"/>
                    </w:trPr>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40FED">
                          <w:trPr>
                            <w:jc w:val="center"/>
                          </w:trPr>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240FED">
                                <w:tc>
                                  <w:tcPr>
                                    <w:tcW w:w="0" w:type="auto"/>
                                    <w:vAlign w:val="center"/>
                                    <w:hideMark/>
                                  </w:tcPr>
                                  <w:p w:rsidR="00240FED" w:rsidRDefault="00240FED">
                                    <w:pPr>
                                      <w:jc w:val="center"/>
                                    </w:pPr>
                                    <w:r>
                                      <w:rPr>
                                        <w:noProof/>
                                        <w:color w:val="1D5782"/>
                                      </w:rPr>
                                      <w:drawing>
                                        <wp:inline distT="0" distB="0" distL="0" distR="0">
                                          <wp:extent cx="3086100" cy="1775460"/>
                                          <wp:effectExtent l="0" t="0" r="0" b="0"/>
                                          <wp:docPr id="1" name="Picture 1" descr="The State Of Texas Governor Seal">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tate Of Texas Governor Se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1775460"/>
                                                  </a:xfrm>
                                                  <a:prstGeom prst="rect">
                                                    <a:avLst/>
                                                  </a:prstGeom>
                                                  <a:noFill/>
                                                  <a:ln>
                                                    <a:noFill/>
                                                  </a:ln>
                                                </pic:spPr>
                                              </pic:pic>
                                            </a:graphicData>
                                          </a:graphic>
                                        </wp:inline>
                                      </w:drawing>
                                    </w:r>
                                  </w:p>
                                </w:tc>
                              </w:tr>
                            </w:tbl>
                            <w:p w:rsidR="00240FED" w:rsidRDefault="00240FED">
                              <w:pPr>
                                <w:rPr>
                                  <w:rFonts w:ascii="Times New Roman" w:eastAsia="Times New Roman" w:hAnsi="Times New Roman" w:cs="Times New Roman"/>
                                  <w:sz w:val="20"/>
                                  <w:szCs w:val="20"/>
                                </w:rPr>
                              </w:pPr>
                            </w:p>
                          </w:tc>
                        </w:tr>
                      </w:tbl>
                      <w:p w:rsidR="00240FED" w:rsidRDefault="00240FED">
                        <w:pPr>
                          <w:jc w:val="center"/>
                          <w:rPr>
                            <w:rFonts w:ascii="Times New Roman" w:eastAsia="Times New Roman" w:hAnsi="Times New Roman" w:cs="Times New Roman"/>
                            <w:sz w:val="20"/>
                            <w:szCs w:val="20"/>
                          </w:rPr>
                        </w:pPr>
                      </w:p>
                    </w:tc>
                  </w:tr>
                  <w:tr w:rsidR="00240FED">
                    <w:trPr>
                      <w:jc w:val="center"/>
                    </w:trPr>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40FED">
                          <w:trPr>
                            <w:jc w:val="center"/>
                          </w:trPr>
                          <w:tc>
                            <w:tcPr>
                              <w:tcW w:w="5000" w:type="pct"/>
                              <w:shd w:val="clear" w:color="auto" w:fill="FFFFFF"/>
                              <w:tcMar>
                                <w:top w:w="75" w:type="dxa"/>
                                <w:left w:w="150" w:type="dxa"/>
                                <w:bottom w:w="225" w:type="dxa"/>
                                <w:right w:w="150" w:type="dxa"/>
                              </w:tcMar>
                              <w:vAlign w:val="center"/>
                              <w:hideMark/>
                            </w:tcPr>
                            <w:p w:rsidR="00240FED" w:rsidRDefault="00240FED">
                              <w:pPr>
                                <w:pStyle w:val="gdp"/>
                                <w:spacing w:before="0" w:beforeAutospacing="0" w:after="0" w:afterAutospacing="0"/>
                                <w:jc w:val="center"/>
                                <w:rPr>
                                  <w:rFonts w:ascii="Verdana" w:hAnsi="Verdana"/>
                                  <w:color w:val="00000F"/>
                                  <w:sz w:val="20"/>
                                  <w:szCs w:val="20"/>
                                </w:rPr>
                              </w:pPr>
                              <w:r>
                                <w:rPr>
                                  <w:rStyle w:val="Strong"/>
                                  <w:rFonts w:ascii="Verdana" w:hAnsi="Verdana"/>
                                  <w:color w:val="00000F"/>
                                  <w:sz w:val="20"/>
                                  <w:szCs w:val="20"/>
                                </w:rPr>
                                <w:t xml:space="preserve">For Immediate </w:t>
                              </w:r>
                              <w:proofErr w:type="gramStart"/>
                              <w:r>
                                <w:rPr>
                                  <w:rStyle w:val="Strong"/>
                                  <w:rFonts w:ascii="Verdana" w:hAnsi="Verdana"/>
                                  <w:color w:val="00000F"/>
                                  <w:sz w:val="20"/>
                                  <w:szCs w:val="20"/>
                                </w:rPr>
                                <w:t>Distribution</w:t>
                              </w:r>
                              <w:r>
                                <w:rPr>
                                  <w:rFonts w:ascii="Verdana" w:hAnsi="Verdana"/>
                                  <w:color w:val="00000F"/>
                                  <w:sz w:val="20"/>
                                  <w:szCs w:val="20"/>
                                </w:rPr>
                                <w:t xml:space="preserve">  |</w:t>
                              </w:r>
                              <w:proofErr w:type="gramEnd"/>
                              <w:r>
                                <w:rPr>
                                  <w:rFonts w:ascii="Verdana" w:hAnsi="Verdana"/>
                                  <w:color w:val="00000F"/>
                                  <w:sz w:val="20"/>
                                  <w:szCs w:val="20"/>
                                </w:rPr>
                                <w:t xml:space="preserve">  March 23, 2020  |  (512) 463-1826</w:t>
                              </w:r>
                            </w:p>
                          </w:tc>
                        </w:tr>
                      </w:tbl>
                      <w:p w:rsidR="00240FED" w:rsidRDefault="00240FED">
                        <w:pPr>
                          <w:jc w:val="center"/>
                          <w:rPr>
                            <w:rFonts w:ascii="Times New Roman" w:eastAsia="Times New Roman" w:hAnsi="Times New Roman" w:cs="Times New Roman"/>
                            <w:sz w:val="20"/>
                            <w:szCs w:val="20"/>
                          </w:rPr>
                        </w:pPr>
                      </w:p>
                    </w:tc>
                  </w:tr>
                  <w:tr w:rsidR="00240FED">
                    <w:trPr>
                      <w:jc w:val="center"/>
                    </w:trPr>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40FED">
                          <w:trPr>
                            <w:jc w:val="center"/>
                          </w:trPr>
                          <w:tc>
                            <w:tcPr>
                              <w:tcW w:w="5000" w:type="pct"/>
                              <w:tcMar>
                                <w:top w:w="75" w:type="dxa"/>
                                <w:left w:w="300" w:type="dxa"/>
                                <w:bottom w:w="0" w:type="dxa"/>
                                <w:right w:w="300" w:type="dxa"/>
                              </w:tcMar>
                              <w:vAlign w:val="center"/>
                              <w:hideMark/>
                            </w:tcPr>
                            <w:p w:rsidR="00240FED" w:rsidRDefault="00240FED">
                              <w:pPr>
                                <w:pStyle w:val="Heading1"/>
                                <w:spacing w:before="75" w:beforeAutospacing="0" w:after="150" w:afterAutospacing="0"/>
                                <w:jc w:val="center"/>
                                <w:rPr>
                                  <w:rFonts w:ascii="Verdana" w:eastAsia="Times New Roman" w:hAnsi="Verdana"/>
                                  <w:color w:val="000000"/>
                                  <w:sz w:val="20"/>
                                  <w:szCs w:val="20"/>
                                </w:rPr>
                              </w:pPr>
                              <w:r>
                                <w:rPr>
                                  <w:rFonts w:ascii="Verdana" w:eastAsia="Times New Roman" w:hAnsi="Verdana"/>
                                  <w:color w:val="000000"/>
                                  <w:sz w:val="20"/>
                                  <w:szCs w:val="20"/>
                                </w:rPr>
                                <w:t>Governor Abbott Requests Major Disaster Declaration from White House</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AUSTIN </w:t>
                              </w:r>
                              <w:proofErr w:type="gramStart"/>
                              <w:r>
                                <w:rPr>
                                  <w:rFonts w:ascii="Verdana" w:hAnsi="Verdana"/>
                                  <w:color w:val="000000"/>
                                  <w:sz w:val="18"/>
                                  <w:szCs w:val="18"/>
                                </w:rPr>
                                <w:t>-  Governor</w:t>
                              </w:r>
                              <w:proofErr w:type="gramEnd"/>
                              <w:r>
                                <w:rPr>
                                  <w:rFonts w:ascii="Verdana" w:hAnsi="Verdana"/>
                                  <w:color w:val="000000"/>
                                  <w:sz w:val="18"/>
                                  <w:szCs w:val="18"/>
                                </w:rPr>
                                <w:t xml:space="preserve"> Greg Abbott today sent a letter to President Trump requesting a presidential declaration of a major disaster in Texas based on the continued impact of COVID-19. This action follows on the heels of a series of proactive measures, including declaring a state of disaster for all 254 Texas counties on March 13, 2020.</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Filed in accordance with the Stafford Disaster Relief and Emergency Assistance Act, the request is based in part on Governor Abbott’s conclusion that the ongoing COVID-19 incident is of such severity and magnitude that supplementary federal assistance is necessary to save lives, to protect property, public health, and safety, and to lessen or avert the threat of a larger disaster.</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“Texas is all-in on our response to COVID-19 and we need Washington’s financial assistance as provided for under the law to support our efforts to limit the spread of this virus,” said Governor Abbott. “COVID-19-related expenses and obligations are already exceeding $50 million and that will only rise as our efforts continue. Additional federal funding is essential for us to maintain our aggressive course of action to protect our state.”</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In his letter, the Governor specifically requested Individual Assistance Crisis Counseling and Public Assistance Category B (Emergency Protective Measures) including Direct Federal Assistance for all 254 counties in Texas, noting that, as of March 23rd, Texas has 352 confirmed cases of COVID-19 with eight related deaths.</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Governor Abbott’s letter also detailed the state’s efforts to mitigate the impact of COVID-19, including executing the state's emergency management plan and issuing multiple executive orders, in accordance with guidelines from President Trump and the Centers for Disease Control and Prevention (CDC). These include:</w:t>
                              </w:r>
                            </w:p>
                            <w:p w:rsidR="00240FED" w:rsidRDefault="00240FED" w:rsidP="00284FBE">
                              <w:pPr>
                                <w:numPr>
                                  <w:ilvl w:val="0"/>
                                  <w:numId w:val="1"/>
                                </w:numPr>
                                <w:spacing w:before="100" w:beforeAutospacing="1" w:after="30"/>
                                <w:rPr>
                                  <w:rFonts w:ascii="Verdana" w:eastAsia="Times New Roman" w:hAnsi="Verdana"/>
                                  <w:color w:val="000000"/>
                                  <w:sz w:val="18"/>
                                  <w:szCs w:val="18"/>
                                </w:rPr>
                              </w:pPr>
                              <w:r>
                                <w:rPr>
                                  <w:rFonts w:ascii="Verdana" w:eastAsia="Times New Roman" w:hAnsi="Verdana"/>
                                  <w:color w:val="000000"/>
                                  <w:sz w:val="18"/>
                                  <w:szCs w:val="18"/>
                                </w:rPr>
                                <w:t>mandatory avoidance of social gatherings of more than 10 people;</w:t>
                              </w:r>
                            </w:p>
                            <w:p w:rsidR="00240FED" w:rsidRDefault="00240FED" w:rsidP="00284FBE">
                              <w:pPr>
                                <w:numPr>
                                  <w:ilvl w:val="0"/>
                                  <w:numId w:val="1"/>
                                </w:numPr>
                                <w:spacing w:before="100" w:beforeAutospacing="1" w:after="30"/>
                                <w:rPr>
                                  <w:rFonts w:ascii="Verdana" w:eastAsia="Times New Roman" w:hAnsi="Verdana"/>
                                  <w:color w:val="000000"/>
                                  <w:sz w:val="18"/>
                                  <w:szCs w:val="18"/>
                                </w:rPr>
                              </w:pPr>
                              <w:r>
                                <w:rPr>
                                  <w:rFonts w:ascii="Verdana" w:eastAsia="Times New Roman" w:hAnsi="Verdana"/>
                                  <w:color w:val="000000"/>
                                  <w:sz w:val="18"/>
                                  <w:szCs w:val="18"/>
                                </w:rPr>
                                <w:t>mandatory avoidance of dine-in eating and drinking at bars or restaurants, and of gyms or massage establishments;</w:t>
                              </w:r>
                            </w:p>
                            <w:p w:rsidR="00240FED" w:rsidRDefault="00240FED" w:rsidP="00284FBE">
                              <w:pPr>
                                <w:numPr>
                                  <w:ilvl w:val="0"/>
                                  <w:numId w:val="1"/>
                                </w:numPr>
                                <w:spacing w:before="100" w:beforeAutospacing="1" w:after="30"/>
                                <w:rPr>
                                  <w:rFonts w:ascii="Verdana" w:eastAsia="Times New Roman" w:hAnsi="Verdana"/>
                                  <w:color w:val="000000"/>
                                  <w:sz w:val="18"/>
                                  <w:szCs w:val="18"/>
                                </w:rPr>
                              </w:pPr>
                              <w:r>
                                <w:rPr>
                                  <w:rFonts w:ascii="Verdana" w:eastAsia="Times New Roman" w:hAnsi="Verdana"/>
                                  <w:color w:val="000000"/>
                                  <w:sz w:val="18"/>
                                  <w:szCs w:val="18"/>
                                </w:rPr>
                                <w:t>prohibition on non-critical visits to nursing homes, retirement or long-term care facilities; and</w:t>
                              </w:r>
                            </w:p>
                            <w:p w:rsidR="00240FED" w:rsidRDefault="00240FED" w:rsidP="00284FBE">
                              <w:pPr>
                                <w:numPr>
                                  <w:ilvl w:val="0"/>
                                  <w:numId w:val="1"/>
                                </w:numPr>
                                <w:spacing w:before="100" w:beforeAutospacing="1" w:after="30"/>
                                <w:rPr>
                                  <w:rFonts w:ascii="Verdana" w:eastAsia="Times New Roman" w:hAnsi="Verdana"/>
                                  <w:color w:val="000000"/>
                                  <w:sz w:val="18"/>
                                  <w:szCs w:val="18"/>
                                </w:rPr>
                              </w:pPr>
                              <w:r>
                                <w:rPr>
                                  <w:rFonts w:ascii="Verdana" w:eastAsia="Times New Roman" w:hAnsi="Verdana"/>
                                  <w:color w:val="000000"/>
                                  <w:sz w:val="18"/>
                                  <w:szCs w:val="18"/>
                                </w:rPr>
                                <w:t>the temporary closure of in-person school operations.</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The Governor has also issued multiple waivers of state law to remove barriers limiting the response to this pandemic and activated the Texas National Guard to be prepared to assist </w:t>
                              </w:r>
                              <w:r>
                                <w:rPr>
                                  <w:rFonts w:ascii="Verdana" w:hAnsi="Verdana"/>
                                  <w:color w:val="000000"/>
                                  <w:sz w:val="18"/>
                                  <w:szCs w:val="18"/>
                                </w:rPr>
                                <w:lastRenderedPageBreak/>
                                <w:t>with response efforts for COVID-19. To date, more than 466 Texas jurisdictions have submitted local disaster declarations, a number that is expected to rise.</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The requested federal aid would be used to overcome the current shortage of personal protective equipment (PPE), needed medical equipment and testing supplies as well as looming shortages of hospital beds, medical equipment, and a healthy and adequate cadre of medical personnel.</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The letter also designated Chief </w:t>
                              </w:r>
                              <w:proofErr w:type="spellStart"/>
                              <w:r>
                                <w:rPr>
                                  <w:rFonts w:ascii="Verdana" w:hAnsi="Verdana"/>
                                  <w:color w:val="000000"/>
                                  <w:sz w:val="18"/>
                                  <w:szCs w:val="18"/>
                                </w:rPr>
                                <w:t>Nim</w:t>
                              </w:r>
                              <w:proofErr w:type="spellEnd"/>
                              <w:r>
                                <w:rPr>
                                  <w:rFonts w:ascii="Verdana" w:hAnsi="Verdana"/>
                                  <w:color w:val="000000"/>
                                  <w:sz w:val="18"/>
                                  <w:szCs w:val="18"/>
                                </w:rPr>
                                <w:t xml:space="preserve"> Kidd as the Governor’s Authorized Representative and State Coordinating Officer, tasked with continuing his coordination with FEMA on all matters related to COVID-19.</w:t>
                              </w:r>
                            </w:p>
                            <w:p w:rsidR="00240FED" w:rsidRDefault="00240FED">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NormalWeb"/>
                                <w:spacing w:before="0" w:beforeAutospacing="0" w:after="0" w:afterAutospacing="0"/>
                                <w:rPr>
                                  <w:rFonts w:ascii="Verdana" w:hAnsi="Verdana"/>
                                  <w:color w:val="000000"/>
                                  <w:sz w:val="18"/>
                                  <w:szCs w:val="18"/>
                                </w:rPr>
                              </w:pPr>
                              <w:hyperlink r:id="rId7" w:tgtFrame="_blank" w:history="1">
                                <w:r>
                                  <w:rPr>
                                    <w:rStyle w:val="Hyperlink"/>
                                    <w:rFonts w:ascii="Verdana" w:hAnsi="Verdana"/>
                                    <w:color w:val="1D5782"/>
                                    <w:sz w:val="18"/>
                                    <w:szCs w:val="18"/>
                                  </w:rPr>
                                  <w:t>View the Governor's letter.</w:t>
                                </w:r>
                              </w:hyperlink>
                            </w:p>
                          </w:tc>
                        </w:tr>
                      </w:tbl>
                      <w:p w:rsidR="00240FED" w:rsidRDefault="00240FED">
                        <w:pPr>
                          <w:jc w:val="center"/>
                          <w:rPr>
                            <w:rFonts w:ascii="Times New Roman" w:eastAsia="Times New Roman" w:hAnsi="Times New Roman" w:cs="Times New Roman"/>
                            <w:sz w:val="20"/>
                            <w:szCs w:val="20"/>
                          </w:rPr>
                        </w:pPr>
                      </w:p>
                    </w:tc>
                  </w:tr>
                  <w:tr w:rsidR="00240FED">
                    <w:trPr>
                      <w:jc w:val="center"/>
                    </w:trPr>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240FED">
                          <w:trPr>
                            <w:jc w:val="center"/>
                          </w:trPr>
                          <w:tc>
                            <w:tcPr>
                              <w:tcW w:w="5000" w:type="pct"/>
                              <w:shd w:val="clear" w:color="auto" w:fill="FFFFFF"/>
                              <w:tcMar>
                                <w:top w:w="150" w:type="dxa"/>
                                <w:left w:w="150" w:type="dxa"/>
                                <w:bottom w:w="150" w:type="dxa"/>
                                <w:right w:w="150" w:type="dxa"/>
                              </w:tcMar>
                              <w:vAlign w:val="center"/>
                              <w:hideMark/>
                            </w:tcPr>
                            <w:p w:rsidR="00240FED" w:rsidRDefault="00240FED">
                              <w:pPr>
                                <w:pStyle w:val="gdp"/>
                                <w:spacing w:before="0" w:beforeAutospacing="0" w:after="0" w:afterAutospacing="0"/>
                                <w:jc w:val="center"/>
                                <w:rPr>
                                  <w:rFonts w:ascii="Verdana" w:hAnsi="Verdana"/>
                                  <w:color w:val="000000"/>
                                  <w:sz w:val="18"/>
                                  <w:szCs w:val="18"/>
                                </w:rPr>
                              </w:pPr>
                              <w:r>
                                <w:rPr>
                                  <w:rFonts w:ascii="Verdana" w:hAnsi="Verdana"/>
                                  <w:color w:val="000000"/>
                                  <w:sz w:val="18"/>
                                  <w:szCs w:val="18"/>
                                </w:rPr>
                                <w:lastRenderedPageBreak/>
                                <w:br/>
                                <w:t> ###</w:t>
                              </w:r>
                            </w:p>
                            <w:p w:rsidR="00240FED" w:rsidRDefault="00240FED">
                              <w:pPr>
                                <w:pStyle w:val="gdp"/>
                                <w:spacing w:before="0" w:beforeAutospacing="0" w:after="0" w:afterAutospacing="0"/>
                                <w:rPr>
                                  <w:rFonts w:ascii="Verdana" w:hAnsi="Verdana"/>
                                  <w:color w:val="000000"/>
                                  <w:sz w:val="18"/>
                                  <w:szCs w:val="18"/>
                                </w:rPr>
                              </w:pPr>
                              <w:r>
                                <w:rPr>
                                  <w:rFonts w:ascii="Verdana" w:hAnsi="Verdana"/>
                                  <w:color w:val="000000"/>
                                  <w:sz w:val="18"/>
                                  <w:szCs w:val="18"/>
                                </w:rPr>
                                <w:t> </w:t>
                              </w:r>
                            </w:p>
                            <w:p w:rsidR="00240FED" w:rsidRDefault="00240FED">
                              <w:pPr>
                                <w:pStyle w:val="gdp"/>
                                <w:spacing w:before="0" w:beforeAutospacing="0" w:after="0" w:afterAutospacing="0"/>
                                <w:jc w:val="center"/>
                                <w:rPr>
                                  <w:rFonts w:ascii="Verdana" w:hAnsi="Verdana"/>
                                  <w:color w:val="000000"/>
                                  <w:sz w:val="18"/>
                                  <w:szCs w:val="18"/>
                                </w:rPr>
                              </w:pPr>
                              <w:r>
                                <w:rPr>
                                  <w:rFonts w:ascii="Verdana" w:hAnsi="Verdana"/>
                                  <w:color w:val="000000"/>
                                  <w:sz w:val="18"/>
                                  <w:szCs w:val="18"/>
                                </w:rPr>
                                <w:t>Please DO NOT REPLY to this message. It comes from an un-monitored mailbox. If you have any questions regarding this announcement, please contact the Governor’s Press Office at (512) 463-1826.</w:t>
                              </w:r>
                            </w:p>
                            <w:p w:rsidR="00240FED" w:rsidRDefault="00240FED">
                              <w:pPr>
                                <w:pStyle w:val="gdp"/>
                                <w:spacing w:before="0" w:beforeAutospacing="0" w:after="0" w:afterAutospacing="0"/>
                                <w:jc w:val="center"/>
                                <w:rPr>
                                  <w:rFonts w:ascii="Verdana" w:hAnsi="Verdana"/>
                                  <w:color w:val="000000"/>
                                  <w:sz w:val="18"/>
                                  <w:szCs w:val="18"/>
                                </w:rPr>
                              </w:pPr>
                              <w:hyperlink r:id="rId8" w:tgtFrame="_blank" w:tooltip="Manage Subscriptions" w:history="1">
                                <w:r>
                                  <w:rPr>
                                    <w:rStyle w:val="Hyperlink"/>
                                    <w:rFonts w:ascii="Verdana" w:hAnsi="Verdana"/>
                                    <w:color w:val="29478C"/>
                                    <w:sz w:val="18"/>
                                    <w:szCs w:val="18"/>
                                  </w:rPr>
                                  <w:t>Manage Subscriptions</w:t>
                                </w:r>
                              </w:hyperlink>
                              <w:r>
                                <w:rPr>
                                  <w:rFonts w:ascii="Verdana" w:hAnsi="Verdana"/>
                                  <w:color w:val="000000"/>
                                  <w:sz w:val="18"/>
                                  <w:szCs w:val="18"/>
                                </w:rPr>
                                <w:t xml:space="preserve"> | </w:t>
                              </w:r>
                              <w:hyperlink r:id="rId9" w:tgtFrame="_blank" w:tooltip="Unsubscribe All" w:history="1">
                                <w:r>
                                  <w:rPr>
                                    <w:rStyle w:val="Hyperlink"/>
                                    <w:rFonts w:ascii="Verdana" w:hAnsi="Verdana"/>
                                    <w:color w:val="29478C"/>
                                    <w:sz w:val="18"/>
                                    <w:szCs w:val="18"/>
                                  </w:rPr>
                                  <w:t>Unsubscribe All</w:t>
                                </w:r>
                              </w:hyperlink>
                            </w:p>
                          </w:tc>
                        </w:tr>
                      </w:tbl>
                      <w:p w:rsidR="00240FED" w:rsidRDefault="00240FED">
                        <w:pPr>
                          <w:jc w:val="center"/>
                          <w:rPr>
                            <w:rFonts w:ascii="Times New Roman" w:eastAsia="Times New Roman" w:hAnsi="Times New Roman" w:cs="Times New Roman"/>
                            <w:sz w:val="20"/>
                            <w:szCs w:val="20"/>
                          </w:rPr>
                        </w:pPr>
                      </w:p>
                    </w:tc>
                  </w:tr>
                </w:tbl>
                <w:p w:rsidR="00240FED" w:rsidRDefault="00240FED">
                  <w:pPr>
                    <w:jc w:val="center"/>
                    <w:rPr>
                      <w:rFonts w:ascii="Times New Roman" w:eastAsia="Times New Roman" w:hAnsi="Times New Roman" w:cs="Times New Roman"/>
                      <w:sz w:val="20"/>
                      <w:szCs w:val="20"/>
                    </w:rPr>
                  </w:pPr>
                </w:p>
              </w:tc>
            </w:tr>
          </w:tbl>
          <w:p w:rsidR="00240FED" w:rsidRDefault="00240FED">
            <w:pPr>
              <w:jc w:val="center"/>
              <w:rPr>
                <w:rFonts w:eastAsia="Times New Roman"/>
              </w:rPr>
            </w:pPr>
          </w:p>
        </w:tc>
      </w:tr>
    </w:tbl>
    <w:p w:rsidR="00240FED" w:rsidRDefault="00240FED" w:rsidP="00240FED">
      <w:pPr>
        <w:rPr>
          <w:vanish/>
          <w:lang w:val="en"/>
        </w:rPr>
      </w:pPr>
    </w:p>
    <w:tbl>
      <w:tblPr>
        <w:tblW w:w="5000" w:type="pct"/>
        <w:tblCellMar>
          <w:left w:w="0" w:type="dxa"/>
          <w:right w:w="0" w:type="dxa"/>
        </w:tblCellMar>
        <w:tblLook w:val="04A0" w:firstRow="1" w:lastRow="0" w:firstColumn="1" w:lastColumn="0" w:noHBand="0" w:noVBand="1"/>
      </w:tblPr>
      <w:tblGrid>
        <w:gridCol w:w="9360"/>
      </w:tblGrid>
      <w:tr w:rsidR="00240FED" w:rsidTr="00240FED">
        <w:tc>
          <w:tcPr>
            <w:tcW w:w="0" w:type="auto"/>
            <w:vAlign w:val="center"/>
            <w:hideMark/>
          </w:tcPr>
          <w:p w:rsidR="00240FED" w:rsidRDefault="00240FED">
            <w:pPr>
              <w:jc w:val="center"/>
              <w:rPr>
                <w:rFonts w:ascii="Arial" w:hAnsi="Arial" w:cs="Arial"/>
                <w:color w:val="757575"/>
                <w:sz w:val="15"/>
                <w:szCs w:val="15"/>
              </w:rPr>
            </w:pPr>
            <w:hyperlink r:id="rId10" w:tooltip="GovDelivery.com" w:history="1">
              <w:r>
                <w:rPr>
                  <w:rStyle w:val="Hyperlink"/>
                  <w:rFonts w:ascii="Arial" w:hAnsi="Arial" w:cs="Arial"/>
                  <w:sz w:val="15"/>
                  <w:szCs w:val="15"/>
                </w:rPr>
                <w:t>GovDelivery</w:t>
              </w:r>
            </w:hyperlink>
            <w:r>
              <w:rPr>
                <w:rFonts w:ascii="Arial" w:hAnsi="Arial" w:cs="Arial"/>
                <w:color w:val="757575"/>
                <w:sz w:val="15"/>
                <w:szCs w:val="15"/>
              </w:rPr>
              <w:t>, Inc. sending on behalf of the Office of the Governor · P.O. Box 12428 · Austin TX 78711-2428 · 800-843-5789</w:t>
            </w:r>
          </w:p>
        </w:tc>
      </w:tr>
    </w:tbl>
    <w:p w:rsidR="0088421C" w:rsidRDefault="0088421C"/>
    <w:sectPr w:rsidR="00884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D67C4"/>
    <w:multiLevelType w:val="multilevel"/>
    <w:tmpl w:val="45BCD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ED"/>
    <w:rsid w:val="00240FED"/>
    <w:rsid w:val="00884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6ECEE-0039-46FF-9A9E-23F083DC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0FED"/>
    <w:pPr>
      <w:spacing w:after="0" w:line="240" w:lineRule="auto"/>
    </w:pPr>
    <w:rPr>
      <w:rFonts w:ascii="Calibri" w:hAnsi="Calibri" w:cs="Calibri"/>
    </w:rPr>
  </w:style>
  <w:style w:type="paragraph" w:styleId="Heading1">
    <w:name w:val="heading 1"/>
    <w:basedOn w:val="Normal"/>
    <w:link w:val="Heading1Char"/>
    <w:uiPriority w:val="9"/>
    <w:qFormat/>
    <w:rsid w:val="00240FE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FED"/>
    <w:rPr>
      <w:rFonts w:ascii="Calibri" w:hAnsi="Calibri" w:cs="Calibri"/>
      <w:b/>
      <w:bCs/>
      <w:kern w:val="36"/>
      <w:sz w:val="48"/>
      <w:szCs w:val="48"/>
    </w:rPr>
  </w:style>
  <w:style w:type="character" w:styleId="Hyperlink">
    <w:name w:val="Hyperlink"/>
    <w:basedOn w:val="DefaultParagraphFont"/>
    <w:uiPriority w:val="99"/>
    <w:semiHidden/>
    <w:unhideWhenUsed/>
    <w:rsid w:val="00240FED"/>
    <w:rPr>
      <w:color w:val="0000FF"/>
      <w:u w:val="single"/>
    </w:rPr>
  </w:style>
  <w:style w:type="paragraph" w:styleId="NormalWeb">
    <w:name w:val="Normal (Web)"/>
    <w:basedOn w:val="Normal"/>
    <w:uiPriority w:val="99"/>
    <w:semiHidden/>
    <w:unhideWhenUsed/>
    <w:rsid w:val="00240FED"/>
    <w:pPr>
      <w:spacing w:before="100" w:beforeAutospacing="1" w:after="100" w:afterAutospacing="1"/>
    </w:pPr>
  </w:style>
  <w:style w:type="paragraph" w:customStyle="1" w:styleId="gdp">
    <w:name w:val="gd_p"/>
    <w:basedOn w:val="Normal"/>
    <w:uiPriority w:val="99"/>
    <w:semiHidden/>
    <w:rsid w:val="00240FED"/>
    <w:pPr>
      <w:spacing w:before="100" w:beforeAutospacing="1" w:after="100" w:afterAutospacing="1"/>
    </w:pPr>
  </w:style>
  <w:style w:type="character" w:styleId="Strong">
    <w:name w:val="Strong"/>
    <w:basedOn w:val="DefaultParagraphFont"/>
    <w:uiPriority w:val="22"/>
    <w:qFormat/>
    <w:rsid w:val="00240F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6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IsInVyaSI6ImJwMjpjbGljayIsImJ1bGxldGluX2lkIjoiMjAyMDAzMjMuMTkxNzk3MTEiLCJ1cmwiOiJodHRwczovL3B1YmxpYy5nb3ZkZWxpdmVyeS5jb20vYWNjb3VudHMvVFhHT1Yvc3Vic2NyaWJlci9lZGl0P3ByZWZlcmVuY2VzPXRydWUjdGFiMSJ9.6lepk2ZOHUxz3gUGyStHqGUiJIaL1gRnWRi8_HjlPYo/br/76508392352-l" TargetMode="External"/><Relationship Id="rId3" Type="http://schemas.openxmlformats.org/officeDocument/2006/relationships/settings" Target="settings.xml"/><Relationship Id="rId7" Type="http://schemas.openxmlformats.org/officeDocument/2006/relationships/hyperlink" Target="https://lnks.gd/l/eyJhbGciOiJIUzI1NiJ9.eyJidWxsZXRpbl9saW5rX2lkIjoxMDEsInVyaSI6ImJwMjpjbGljayIsImJ1bGxldGluX2lkIjoiMjAyMDAzMjMuMTkxNzk3MTEiLCJ1cmwiOiJodHRwczovL2dvdi50ZXhhcy5nb3YvdXBsb2Fkcy9maWxlcy9wcmVzcy9PLVRydW1wRG9uYWxkMjAyMDAzMjMxNjA0LnBkZiJ9.koRiDVi8GkkupyNZGqWNE4u7zzgmBCNIkos6fawXqmU/br/76508392352-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lnks.gd/l/eyJhbGciOiJIUzI1NiJ9.eyJidWxsZXRpbl9saW5rX2lkIjoxMDAsInVyaSI6ImJwMjpjbGljayIsImJ1bGxldGluX2lkIjoiMjAyMDAzMjMuMTkxNzk3MTEiLCJ1cmwiOiJodHRwOi8vZ292LnRleGFzLmdvdi8ifQ.L96IzYdUq3JS5rsraTu2O9MIPU9UHoyX7KfQTIo4Nus/br/76508392352-l" TargetMode="External"/><Relationship Id="rId10" Type="http://schemas.openxmlformats.org/officeDocument/2006/relationships/hyperlink" Target="https://lnks.gd/l/eyJhbGciOiJIUzI1NiJ9.eyJidWxsZXRpbl9saW5rX2lkIjoxMDQsInVyaSI6ImJwMjpjbGljayIsImJ1bGxldGluX2lkIjoiMjAyMDAzMjMuMTkxNzk3MTEiLCJ1cmwiOiJodHRwOi8vd3d3LmdvdmRlbGl2ZXJ5LmNvbS8ifQ.yp-G2xO4Mk7fWxQctnXPrcqv39E3lC6TlDsz1pfGZCU/br/76508392352-l" TargetMode="External"/><Relationship Id="rId4" Type="http://schemas.openxmlformats.org/officeDocument/2006/relationships/webSettings" Target="webSettings.xml"/><Relationship Id="rId9" Type="http://schemas.openxmlformats.org/officeDocument/2006/relationships/hyperlink" Target="https://lnks.gd/l/eyJhbGciOiJIUzI1NiJ9.eyJidWxsZXRpbl9saW5rX2lkIjoxMDMsInF1ZXJ5X3BhcmFtcyI6WyJ2ZXJpZmljYXRpb24iLCJkZXN0aW5hdGlvbiJdLCJ1cmkiOiJicDI6Y2xpY2siLCJidWxsZXRpbl9pZCI6IjIwMjAwMzIzLjE5MTc5NzExIiwidXJsIjoiaHR0cHM6Ly9wdWJsaWMuZ292ZGVsaXZlcnkuY29tL2FjY291bnRzL1RYR09WL3N1YnNjcmliZXIvb25lX2NsaWNrX3Vuc3Vic2NyaWJlIn0.zVlhigJWTNHO3BrUGO2v8EZdOsHleUeffv7g0ZSIiFs/br/76508392352-l?verification=5.b6cecf73f2e01372371f0eda75c266c9&amp;destination=tom.mccarty%40twc.state.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Arbour,Courtney</dc:creator>
  <cp:keywords/>
  <dc:description/>
  <cp:lastModifiedBy>Arbour,Courtney</cp:lastModifiedBy>
  <cp:revision>1</cp:revision>
  <dcterms:created xsi:type="dcterms:W3CDTF">2020-03-23T21:51:00Z</dcterms:created>
  <dcterms:modified xsi:type="dcterms:W3CDTF">2020-03-23T21:53:00Z</dcterms:modified>
</cp:coreProperties>
</file>