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10" w:rsidRDefault="000B2E84" w:rsidP="000B2E84">
      <w:pPr>
        <w:pStyle w:val="Default"/>
        <w:pageBreakBefore/>
        <w:spacing w:after="220"/>
      </w:pPr>
      <w:r w:rsidRPr="00DB6F82">
        <w:rPr>
          <w:noProof/>
        </w:rPr>
        <w:drawing>
          <wp:anchor distT="0" distB="0" distL="114300" distR="114300" simplePos="0" relativeHeight="251682304" behindDoc="1" locked="0" layoutInCell="1" allowOverlap="1" wp14:anchorId="026AEB57" wp14:editId="5AD3199B">
            <wp:simplePos x="0" y="0"/>
            <wp:positionH relativeFrom="column">
              <wp:posOffset>134620</wp:posOffset>
            </wp:positionH>
            <wp:positionV relativeFrom="paragraph">
              <wp:posOffset>39040</wp:posOffset>
            </wp:positionV>
            <wp:extent cx="1263650" cy="457200"/>
            <wp:effectExtent l="0" t="0" r="0" b="0"/>
            <wp:wrapNone/>
            <wp:docPr id="8" name="Picture 8" descr="LocalDrive:Users:mikegonzalez:Desktop:WFSLOGOHORIZONTAL2017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Drive:Users:mikegonzalez:Desktop:WFSLOGOHORIZONTAL2017ti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40110" w:rsidRDefault="00C156F1" w:rsidP="00940110">
      <w:pPr>
        <w:pStyle w:val="CM6"/>
        <w:spacing w:after="255"/>
        <w:jc w:val="center"/>
        <w:rPr>
          <w:color w:val="000000"/>
          <w:sz w:val="28"/>
          <w:szCs w:val="28"/>
        </w:rPr>
      </w:pPr>
      <w:r>
        <w:rPr>
          <w:b/>
          <w:bCs/>
          <w:color w:val="000000"/>
          <w:sz w:val="28"/>
          <w:szCs w:val="28"/>
        </w:rPr>
        <w:t>Consumer Education Information</w:t>
      </w:r>
      <w:r w:rsidR="00940110">
        <w:rPr>
          <w:b/>
          <w:bCs/>
          <w:color w:val="000000"/>
          <w:sz w:val="28"/>
          <w:szCs w:val="28"/>
        </w:rPr>
        <w:t xml:space="preserve"> </w:t>
      </w:r>
    </w:p>
    <w:p w:rsidR="00940110" w:rsidRDefault="00940110" w:rsidP="00E227ED">
      <w:pPr>
        <w:pStyle w:val="CM6"/>
        <w:spacing w:line="260" w:lineRule="atLeast"/>
        <w:ind w:left="112"/>
        <w:rPr>
          <w:color w:val="0000FF"/>
          <w:sz w:val="22"/>
          <w:szCs w:val="22"/>
          <w:u w:val="single"/>
        </w:rPr>
      </w:pPr>
      <w:r>
        <w:rPr>
          <w:b/>
          <w:bCs/>
          <w:color w:val="323232"/>
          <w:sz w:val="22"/>
          <w:szCs w:val="22"/>
        </w:rPr>
        <w:t xml:space="preserve">Workforce Solutions – Child Care Services (CCS) </w:t>
      </w:r>
      <w:r>
        <w:rPr>
          <w:color w:val="323232"/>
          <w:sz w:val="22"/>
          <w:szCs w:val="22"/>
        </w:rPr>
        <w:t xml:space="preserve">website provides parents with information on Child Care Assistance and the list of </w:t>
      </w:r>
      <w:r>
        <w:rPr>
          <w:b/>
          <w:bCs/>
          <w:color w:val="323232"/>
          <w:sz w:val="22"/>
          <w:szCs w:val="22"/>
        </w:rPr>
        <w:t>ACCREDITED CCS Providers</w:t>
      </w:r>
      <w:r>
        <w:rPr>
          <w:color w:val="323232"/>
          <w:sz w:val="22"/>
          <w:szCs w:val="22"/>
        </w:rPr>
        <w:t xml:space="preserve">: </w:t>
      </w:r>
      <w:hyperlink r:id="rId10" w:history="1">
        <w:r>
          <w:rPr>
            <w:color w:val="0000FF"/>
            <w:sz w:val="22"/>
            <w:szCs w:val="22"/>
            <w:u w:val="single"/>
          </w:rPr>
          <w:t xml:space="preserve">www.wfsolutions.org </w:t>
        </w:r>
      </w:hyperlink>
    </w:p>
    <w:p w:rsidR="00E227ED" w:rsidRPr="00E227ED" w:rsidRDefault="00E227ED" w:rsidP="00E227ED">
      <w:pPr>
        <w:pStyle w:val="Default"/>
        <w:rPr>
          <w:sz w:val="6"/>
        </w:rPr>
      </w:pPr>
    </w:p>
    <w:p w:rsidR="00940110" w:rsidRDefault="00940110" w:rsidP="00940110">
      <w:pPr>
        <w:pStyle w:val="Default"/>
        <w:ind w:left="112"/>
        <w:rPr>
          <w:sz w:val="20"/>
          <w:szCs w:val="20"/>
        </w:rPr>
      </w:pPr>
      <w:r>
        <w:rPr>
          <w:b/>
          <w:bCs/>
          <w:sz w:val="20"/>
          <w:szCs w:val="20"/>
          <w:u w:val="single"/>
        </w:rPr>
        <w:t xml:space="preserve">TEXAS RISING STAR (TRS): </w:t>
      </w:r>
      <w:r>
        <w:rPr>
          <w:b/>
          <w:bCs/>
          <w:sz w:val="20"/>
          <w:szCs w:val="20"/>
        </w:rPr>
        <w:t xml:space="preserve">CHOOSING QUALITY CHILD CARE: </w:t>
      </w:r>
      <w:hyperlink r:id="rId11" w:history="1">
        <w:r>
          <w:rPr>
            <w:color w:val="0000FF"/>
            <w:sz w:val="22"/>
            <w:szCs w:val="22"/>
            <w:u w:val="single"/>
          </w:rPr>
          <w:t xml:space="preserve">www.texasrisingstar.org </w:t>
        </w:r>
      </w:hyperlink>
    </w:p>
    <w:p w:rsidR="00E227ED" w:rsidRDefault="00940110" w:rsidP="00E227ED">
      <w:pPr>
        <w:pStyle w:val="CM3"/>
        <w:ind w:left="112"/>
        <w:rPr>
          <w:color w:val="323232"/>
          <w:sz w:val="20"/>
          <w:szCs w:val="20"/>
        </w:rPr>
      </w:pPr>
      <w:r>
        <w:rPr>
          <w:color w:val="323232"/>
          <w:sz w:val="20"/>
          <w:szCs w:val="20"/>
        </w:rPr>
        <w:t>A Texas Rising Star Provider is a child care provider that has an agreement with Workforce Solutions' child care contractor to serve Texas Workforce Commission (TWC) subsidized children and that voluntarily meets requirements that exceed the State's Minimum Licensing Standards for child care facilities. The Texas Rising Star Provider certification system provides graduated levels of certification</w:t>
      </w:r>
      <w:r w:rsidR="00C15FE6">
        <w:rPr>
          <w:color w:val="323232"/>
          <w:sz w:val="20"/>
          <w:szCs w:val="20"/>
        </w:rPr>
        <w:t xml:space="preserve"> </w:t>
      </w:r>
      <w:r>
        <w:rPr>
          <w:color w:val="323232"/>
          <w:sz w:val="20"/>
          <w:szCs w:val="20"/>
        </w:rPr>
        <w:t>as</w:t>
      </w:r>
      <w:r w:rsidR="00C15FE6">
        <w:rPr>
          <w:color w:val="323232"/>
          <w:sz w:val="20"/>
          <w:szCs w:val="20"/>
        </w:rPr>
        <w:t xml:space="preserve"> </w:t>
      </w:r>
      <w:r>
        <w:rPr>
          <w:color w:val="323232"/>
          <w:sz w:val="20"/>
          <w:szCs w:val="20"/>
        </w:rPr>
        <w:t>providers meet</w:t>
      </w:r>
      <w:r w:rsidR="00C15FE6">
        <w:rPr>
          <w:color w:val="323232"/>
          <w:sz w:val="20"/>
          <w:szCs w:val="20"/>
        </w:rPr>
        <w:t xml:space="preserve"> </w:t>
      </w:r>
      <w:r>
        <w:rPr>
          <w:color w:val="323232"/>
          <w:sz w:val="20"/>
          <w:szCs w:val="20"/>
        </w:rPr>
        <w:t>progressively</w:t>
      </w:r>
      <w:r w:rsidR="00C15FE6">
        <w:rPr>
          <w:color w:val="323232"/>
          <w:sz w:val="20"/>
          <w:szCs w:val="20"/>
        </w:rPr>
        <w:t xml:space="preserve"> </w:t>
      </w:r>
      <w:r>
        <w:rPr>
          <w:color w:val="323232"/>
          <w:sz w:val="20"/>
          <w:szCs w:val="20"/>
        </w:rPr>
        <w:t>higher</w:t>
      </w:r>
      <w:r w:rsidR="00C15FE6">
        <w:rPr>
          <w:color w:val="323232"/>
          <w:sz w:val="20"/>
          <w:szCs w:val="20"/>
        </w:rPr>
        <w:t xml:space="preserve"> </w:t>
      </w:r>
      <w:r>
        <w:rPr>
          <w:color w:val="323232"/>
          <w:sz w:val="20"/>
          <w:szCs w:val="20"/>
        </w:rPr>
        <w:t>certification</w:t>
      </w:r>
      <w:r w:rsidR="00C15FE6">
        <w:rPr>
          <w:color w:val="323232"/>
          <w:sz w:val="20"/>
          <w:szCs w:val="20"/>
        </w:rPr>
        <w:t xml:space="preserve"> </w:t>
      </w:r>
      <w:r>
        <w:rPr>
          <w:color w:val="323232"/>
          <w:sz w:val="20"/>
          <w:szCs w:val="20"/>
        </w:rPr>
        <w:t xml:space="preserve">requirements. </w:t>
      </w:r>
    </w:p>
    <w:p w:rsidR="00E227ED" w:rsidRPr="00E227ED" w:rsidRDefault="00E227ED" w:rsidP="00E227ED">
      <w:pPr>
        <w:pStyle w:val="Default"/>
        <w:rPr>
          <w:sz w:val="6"/>
        </w:rPr>
      </w:pPr>
    </w:p>
    <w:p w:rsidR="00940110" w:rsidRDefault="00940110" w:rsidP="00940110">
      <w:pPr>
        <w:pStyle w:val="CM3"/>
        <w:ind w:left="112"/>
        <w:rPr>
          <w:color w:val="000000"/>
          <w:sz w:val="20"/>
          <w:szCs w:val="20"/>
        </w:rPr>
      </w:pPr>
      <w:r>
        <w:rPr>
          <w:b/>
          <w:bCs/>
          <w:color w:val="000000"/>
          <w:sz w:val="20"/>
          <w:szCs w:val="20"/>
          <w:u w:val="single"/>
        </w:rPr>
        <w:t xml:space="preserve">TEXAS SCHOOL READY (TSR): </w:t>
      </w:r>
    </w:p>
    <w:p w:rsidR="00E227ED" w:rsidRDefault="00940110" w:rsidP="00E227ED">
      <w:pPr>
        <w:pStyle w:val="CM3"/>
        <w:ind w:left="112"/>
        <w:rPr>
          <w:color w:val="242424"/>
          <w:sz w:val="20"/>
          <w:szCs w:val="20"/>
        </w:rPr>
      </w:pPr>
      <w:r>
        <w:rPr>
          <w:color w:val="242424"/>
          <w:sz w:val="20"/>
          <w:szCs w:val="20"/>
        </w:rPr>
        <w:t xml:space="preserve">The Children’s Learning Institute implements the </w:t>
      </w:r>
      <w:r>
        <w:rPr>
          <w:i/>
          <w:iCs/>
          <w:color w:val="242424"/>
          <w:sz w:val="20"/>
          <w:szCs w:val="20"/>
        </w:rPr>
        <w:t xml:space="preserve">Texas School Ready! </w:t>
      </w:r>
      <w:proofErr w:type="gramStart"/>
      <w:r>
        <w:rPr>
          <w:color w:val="242424"/>
          <w:sz w:val="20"/>
          <w:szCs w:val="20"/>
        </w:rPr>
        <w:t>project</w:t>
      </w:r>
      <w:proofErr w:type="gramEnd"/>
      <w:r>
        <w:rPr>
          <w:color w:val="242424"/>
          <w:sz w:val="20"/>
          <w:szCs w:val="20"/>
        </w:rPr>
        <w:t xml:space="preserve"> as an early education approach that serves at-risk preschool-aged children through shared resources between public and private early childhood education programs. The design of </w:t>
      </w:r>
      <w:r>
        <w:rPr>
          <w:i/>
          <w:iCs/>
          <w:color w:val="242424"/>
          <w:sz w:val="20"/>
          <w:szCs w:val="20"/>
        </w:rPr>
        <w:t xml:space="preserve">Texas School Ready! </w:t>
      </w:r>
      <w:proofErr w:type="gramStart"/>
      <w:r>
        <w:rPr>
          <w:color w:val="242424"/>
          <w:sz w:val="20"/>
          <w:szCs w:val="20"/>
        </w:rPr>
        <w:t>increases</w:t>
      </w:r>
      <w:proofErr w:type="gramEnd"/>
      <w:r>
        <w:rPr>
          <w:color w:val="242424"/>
          <w:sz w:val="20"/>
          <w:szCs w:val="20"/>
        </w:rPr>
        <w:t xml:space="preserve"> children’s school readiness through five evidence-driven components: research-based curriculum, technology-driven child progress monitoring, facilitated teacher professional development, ongoing teacher mentoring, and sustainability; including participation in the Texas School Readiness Certification System (SRCS). </w:t>
      </w:r>
    </w:p>
    <w:p w:rsidR="00E227ED" w:rsidRPr="00E227ED" w:rsidRDefault="00E227ED" w:rsidP="00E227ED">
      <w:pPr>
        <w:pStyle w:val="Default"/>
        <w:rPr>
          <w:sz w:val="6"/>
        </w:rPr>
      </w:pPr>
    </w:p>
    <w:p w:rsidR="00940110" w:rsidRPr="00C15FE6" w:rsidRDefault="00940110" w:rsidP="00940110">
      <w:pPr>
        <w:pStyle w:val="CM3"/>
        <w:ind w:left="112"/>
        <w:rPr>
          <w:color w:val="000000"/>
          <w:sz w:val="20"/>
          <w:szCs w:val="20"/>
          <w:u w:val="single"/>
        </w:rPr>
      </w:pPr>
      <w:r w:rsidRPr="00C15FE6">
        <w:rPr>
          <w:b/>
          <w:bCs/>
          <w:color w:val="000000"/>
          <w:sz w:val="20"/>
          <w:szCs w:val="20"/>
          <w:u w:val="single"/>
        </w:rPr>
        <w:t>NATIONAL</w:t>
      </w:r>
      <w:r w:rsidR="00C15FE6" w:rsidRPr="00C15FE6">
        <w:rPr>
          <w:b/>
          <w:bCs/>
          <w:color w:val="000000"/>
          <w:sz w:val="20"/>
          <w:szCs w:val="20"/>
          <w:u w:val="single"/>
        </w:rPr>
        <w:t xml:space="preserve"> </w:t>
      </w:r>
      <w:r w:rsidRPr="00C15FE6">
        <w:rPr>
          <w:b/>
          <w:bCs/>
          <w:color w:val="000000"/>
          <w:sz w:val="20"/>
          <w:szCs w:val="20"/>
          <w:u w:val="single"/>
        </w:rPr>
        <w:t xml:space="preserve">ACCREDITATION: </w:t>
      </w:r>
    </w:p>
    <w:p w:rsidR="004B6F77" w:rsidRDefault="00940110" w:rsidP="00940110">
      <w:pPr>
        <w:pStyle w:val="CM3"/>
        <w:ind w:left="112"/>
        <w:rPr>
          <w:color w:val="323232"/>
          <w:sz w:val="20"/>
          <w:szCs w:val="20"/>
        </w:rPr>
      </w:pPr>
      <w:r>
        <w:rPr>
          <w:color w:val="323232"/>
          <w:sz w:val="20"/>
          <w:szCs w:val="20"/>
        </w:rPr>
        <w:t xml:space="preserve">National organizations require child care providers to meet rigorous early childhood education standards and guidelines for high-quality care. </w:t>
      </w:r>
    </w:p>
    <w:p w:rsidR="00940110" w:rsidRDefault="00940110" w:rsidP="00940110">
      <w:pPr>
        <w:pStyle w:val="CM3"/>
        <w:ind w:left="112"/>
        <w:rPr>
          <w:color w:val="323232"/>
          <w:sz w:val="20"/>
          <w:szCs w:val="20"/>
        </w:rPr>
      </w:pPr>
      <w:r>
        <w:rPr>
          <w:color w:val="323232"/>
          <w:sz w:val="20"/>
          <w:szCs w:val="20"/>
        </w:rPr>
        <w:t xml:space="preserve">Accreditation is a mark of distinction that helps you find the best possible educational experience for your child. Programs that are accredited have demonstrated their commitment to go beyond the state’s minimum licensing requirements. When a center is awarded accreditation they are meeting very rigorous national standards in health, safety, administration and teacher qualifications, curriculum, communication and community involvement. The program must offer the kind of care, attention, and educational activities parents look for in quality child care programs. It must offer activities and experiences that will aid in a child's growth and development, and that will help them prepare for school. </w:t>
      </w:r>
    </w:p>
    <w:p w:rsidR="004B6F77" w:rsidRPr="004B6F77" w:rsidRDefault="004B6F77" w:rsidP="004B6F77">
      <w:pPr>
        <w:pStyle w:val="CM2"/>
        <w:ind w:left="112"/>
        <w:rPr>
          <w:b/>
          <w:bCs/>
          <w:color w:val="000000"/>
          <w:sz w:val="22"/>
          <w:szCs w:val="22"/>
        </w:rPr>
      </w:pPr>
      <w:r>
        <w:rPr>
          <w:b/>
          <w:bCs/>
          <w:color w:val="000000"/>
          <w:sz w:val="22"/>
          <w:szCs w:val="22"/>
        </w:rPr>
        <w:t>------------------------------------------------------------------------------------------------------------------------------------------------------</w:t>
      </w:r>
    </w:p>
    <w:p w:rsidR="00940110" w:rsidRDefault="00940110" w:rsidP="004B6F77">
      <w:pPr>
        <w:pStyle w:val="CM2"/>
        <w:ind w:left="112"/>
        <w:rPr>
          <w:color w:val="000000"/>
          <w:sz w:val="22"/>
          <w:szCs w:val="22"/>
        </w:rPr>
      </w:pPr>
      <w:r>
        <w:rPr>
          <w:b/>
          <w:bCs/>
          <w:color w:val="000000"/>
          <w:sz w:val="22"/>
          <w:szCs w:val="22"/>
          <w:u w:val="single"/>
        </w:rPr>
        <w:t xml:space="preserve">Texas Child Care Solutions – </w:t>
      </w:r>
      <w:r>
        <w:rPr>
          <w:color w:val="000000"/>
          <w:sz w:val="22"/>
          <w:szCs w:val="22"/>
          <w:u w:val="single"/>
        </w:rPr>
        <w:t xml:space="preserve">Resources for Families </w:t>
      </w:r>
      <w:r>
        <w:rPr>
          <w:b/>
          <w:bCs/>
          <w:color w:val="000000"/>
          <w:sz w:val="22"/>
          <w:szCs w:val="22"/>
          <w:u w:val="single"/>
        </w:rPr>
        <w:t xml:space="preserve">– </w:t>
      </w:r>
      <w:r>
        <w:rPr>
          <w:color w:val="000000"/>
          <w:sz w:val="22"/>
          <w:szCs w:val="22"/>
          <w:u w:val="single"/>
        </w:rPr>
        <w:t xml:space="preserve">Opportunities for Children </w:t>
      </w:r>
    </w:p>
    <w:p w:rsidR="00940110" w:rsidRDefault="00940110" w:rsidP="004B6F77">
      <w:pPr>
        <w:pStyle w:val="CM6"/>
        <w:spacing w:line="260" w:lineRule="atLeast"/>
        <w:ind w:left="112"/>
        <w:rPr>
          <w:color w:val="000000"/>
          <w:sz w:val="22"/>
          <w:szCs w:val="22"/>
          <w:u w:val="single"/>
        </w:rPr>
      </w:pPr>
      <w:r>
        <w:rPr>
          <w:color w:val="000000"/>
          <w:sz w:val="22"/>
          <w:szCs w:val="22"/>
        </w:rPr>
        <w:t xml:space="preserve">Developed by the Texas Workforce Commission, the purpose of Texas Child Care Solutions is to provide parents access to accurate and consistent information to assist them in making informed choices to meet their child care needs. Please visit the Online Parent Portal: </w:t>
      </w:r>
      <w:hyperlink r:id="rId12" w:history="1">
        <w:r>
          <w:rPr>
            <w:color w:val="0000FF"/>
            <w:sz w:val="22"/>
            <w:szCs w:val="22"/>
            <w:u w:val="single"/>
          </w:rPr>
          <w:t xml:space="preserve">http://texaschildcaresolutions.org/ </w:t>
        </w:r>
      </w:hyperlink>
    </w:p>
    <w:p w:rsidR="004B6F77" w:rsidRPr="004B6F77" w:rsidRDefault="004B6F77" w:rsidP="004B6F77">
      <w:pPr>
        <w:pStyle w:val="Default"/>
      </w:pPr>
      <w:r>
        <w:t>------------------------------------------------------------------------------------------------------------</w:t>
      </w:r>
      <w:r w:rsidR="000F5B94">
        <w:t>-------------------------------</w:t>
      </w:r>
    </w:p>
    <w:p w:rsidR="00940110" w:rsidRPr="004B6F77" w:rsidRDefault="00940110" w:rsidP="00E227ED">
      <w:pPr>
        <w:pStyle w:val="CM6"/>
        <w:spacing w:line="253" w:lineRule="atLeast"/>
        <w:ind w:left="90" w:right="270"/>
        <w:rPr>
          <w:sz w:val="22"/>
          <w:szCs w:val="22"/>
        </w:rPr>
      </w:pPr>
      <w:r w:rsidRPr="004B6F77">
        <w:rPr>
          <w:b/>
          <w:bCs/>
          <w:sz w:val="22"/>
          <w:szCs w:val="22"/>
          <w:u w:val="single"/>
        </w:rPr>
        <w:t>2-1-1 Texas</w:t>
      </w:r>
      <w:r w:rsidRPr="004B6F77">
        <w:rPr>
          <w:sz w:val="22"/>
          <w:szCs w:val="22"/>
        </w:rPr>
        <w:t>, a program of the Texas Health and Human Services Commission, is committed to helping Texas citizens connect with the services they need. Whether by phone or internet, their goal is to present accurate, well-organized and easy</w:t>
      </w:r>
      <w:r w:rsidR="00C15FE6" w:rsidRPr="004B6F77">
        <w:rPr>
          <w:sz w:val="22"/>
          <w:szCs w:val="22"/>
        </w:rPr>
        <w:t xml:space="preserve"> </w:t>
      </w:r>
      <w:r w:rsidRPr="004B6F77">
        <w:rPr>
          <w:sz w:val="22"/>
          <w:szCs w:val="22"/>
        </w:rPr>
        <w:softHyphen/>
        <w:t xml:space="preserve">to-find information from state and local health and human services programs. They accomplish this through the work of </w:t>
      </w:r>
      <w:hyperlink r:id="rId13" w:history="1">
        <w:r w:rsidRPr="004B6F77">
          <w:rPr>
            <w:sz w:val="22"/>
            <w:szCs w:val="22"/>
          </w:rPr>
          <w:t xml:space="preserve">25 </w:t>
        </w:r>
      </w:hyperlink>
      <w:hyperlink r:id="rId14" w:history="1">
        <w:r w:rsidRPr="004B6F77">
          <w:rPr>
            <w:sz w:val="22"/>
            <w:szCs w:val="22"/>
          </w:rPr>
          <w:t xml:space="preserve">Area Information Centers (AICs) across the state. 2-1-1 Texas is a free, anonymous social service hotline available 24 </w:t>
        </w:r>
      </w:hyperlink>
      <w:r w:rsidRPr="004B6F77">
        <w:rPr>
          <w:sz w:val="22"/>
          <w:szCs w:val="22"/>
        </w:rPr>
        <w:t xml:space="preserve">hours a day, 7 days a week, </w:t>
      </w:r>
      <w:proofErr w:type="gramStart"/>
      <w:r w:rsidRPr="004B6F77">
        <w:rPr>
          <w:sz w:val="22"/>
          <w:szCs w:val="22"/>
        </w:rPr>
        <w:t>365</w:t>
      </w:r>
      <w:proofErr w:type="gramEnd"/>
      <w:r w:rsidRPr="004B6F77">
        <w:rPr>
          <w:sz w:val="22"/>
          <w:szCs w:val="22"/>
        </w:rPr>
        <w:t xml:space="preserve"> days a year. No matter where you live in Texas, you can dial 2-1-1, or (877) 541-7905, and find information about resources in your local community. Whether you need help finding food or housing, child care, crisis counseling or substance abuse treatment, one number is all you need to know. </w:t>
      </w:r>
    </w:p>
    <w:p w:rsidR="004B6F77" w:rsidRPr="004B6F77" w:rsidRDefault="004B6F77" w:rsidP="004B6F77">
      <w:pPr>
        <w:pStyle w:val="Default"/>
      </w:pPr>
      <w:r>
        <w:t>------------------------------------------------------------------------------------------------------------</w:t>
      </w:r>
      <w:r w:rsidR="000F5B94">
        <w:t>-------------------------------</w:t>
      </w:r>
    </w:p>
    <w:p w:rsidR="00743BB7" w:rsidRPr="001F1D0A" w:rsidRDefault="00940110">
      <w:pPr>
        <w:pStyle w:val="CM2"/>
        <w:ind w:left="112"/>
        <w:rPr>
          <w:sz w:val="22"/>
          <w:szCs w:val="22"/>
        </w:rPr>
      </w:pPr>
      <w:r w:rsidRPr="004B6F77">
        <w:rPr>
          <w:b/>
          <w:bCs/>
          <w:sz w:val="22"/>
          <w:szCs w:val="22"/>
          <w:u w:val="single"/>
        </w:rPr>
        <w:t xml:space="preserve">Texas </w:t>
      </w:r>
      <w:r w:rsidR="00AD29E6">
        <w:rPr>
          <w:b/>
          <w:bCs/>
          <w:sz w:val="22"/>
          <w:szCs w:val="22"/>
          <w:u w:val="single"/>
        </w:rPr>
        <w:t xml:space="preserve">Health and Human Services </w:t>
      </w:r>
      <w:r w:rsidR="00743BB7">
        <w:rPr>
          <w:b/>
          <w:bCs/>
          <w:sz w:val="22"/>
          <w:szCs w:val="22"/>
          <w:u w:val="single"/>
        </w:rPr>
        <w:t>Child Care Licensing</w:t>
      </w:r>
      <w:r w:rsidR="00E227ED">
        <w:rPr>
          <w:b/>
          <w:bCs/>
          <w:sz w:val="22"/>
          <w:szCs w:val="22"/>
          <w:u w:val="single"/>
        </w:rPr>
        <w:t xml:space="preserve"> (</w:t>
      </w:r>
      <w:r w:rsidR="00743BB7">
        <w:rPr>
          <w:b/>
          <w:bCs/>
          <w:sz w:val="22"/>
          <w:szCs w:val="22"/>
          <w:u w:val="single"/>
        </w:rPr>
        <w:t>CCL</w:t>
      </w:r>
      <w:r w:rsidR="00E227ED">
        <w:rPr>
          <w:b/>
          <w:bCs/>
          <w:sz w:val="22"/>
          <w:szCs w:val="22"/>
          <w:u w:val="single"/>
        </w:rPr>
        <w:t>)</w:t>
      </w:r>
      <w:r w:rsidR="00E227ED">
        <w:rPr>
          <w:b/>
          <w:bCs/>
          <w:sz w:val="22"/>
          <w:szCs w:val="22"/>
        </w:rPr>
        <w:t xml:space="preserve"> </w:t>
      </w:r>
      <w:r w:rsidR="00E227ED" w:rsidRPr="004B6F77">
        <w:rPr>
          <w:sz w:val="22"/>
          <w:szCs w:val="22"/>
        </w:rPr>
        <w:t>have</w:t>
      </w:r>
      <w:r w:rsidRPr="004B6F77">
        <w:rPr>
          <w:sz w:val="22"/>
          <w:szCs w:val="22"/>
        </w:rPr>
        <w:t xml:space="preserve"> a wealth of information on Choosing Child Care, Online Training for Parents of Infants and Toddlers and a lot more.  For more information please visit the </w:t>
      </w:r>
      <w:r w:rsidR="00743BB7">
        <w:rPr>
          <w:sz w:val="22"/>
          <w:szCs w:val="22"/>
        </w:rPr>
        <w:t>Texas CCL w</w:t>
      </w:r>
      <w:r w:rsidRPr="004B6F77">
        <w:rPr>
          <w:sz w:val="22"/>
          <w:szCs w:val="22"/>
        </w:rPr>
        <w:t>ebsite:</w:t>
      </w:r>
      <w:r w:rsidR="00743BB7">
        <w:rPr>
          <w:sz w:val="22"/>
          <w:szCs w:val="22"/>
        </w:rPr>
        <w:t xml:space="preserve">  </w:t>
      </w:r>
      <w:hyperlink r:id="rId15" w:history="1">
        <w:r w:rsidR="00743BB7" w:rsidRPr="001F1D0A">
          <w:rPr>
            <w:rStyle w:val="Hyperlink"/>
            <w:sz w:val="22"/>
            <w:szCs w:val="22"/>
          </w:rPr>
          <w:t>http://www.dfps.state.tx.us/Child_Care/</w:t>
        </w:r>
      </w:hyperlink>
    </w:p>
    <w:p w:rsidR="00940110" w:rsidRPr="004B6F77" w:rsidRDefault="00940110" w:rsidP="00940110">
      <w:pPr>
        <w:pStyle w:val="CM2"/>
        <w:ind w:left="112"/>
        <w:rPr>
          <w:sz w:val="22"/>
          <w:szCs w:val="22"/>
        </w:rPr>
      </w:pPr>
      <w:r w:rsidRPr="004B6F77">
        <w:rPr>
          <w:sz w:val="22"/>
          <w:szCs w:val="22"/>
        </w:rPr>
        <w:t xml:space="preserve">Parents may also obtain health and safety requirements including information on: </w:t>
      </w:r>
    </w:p>
    <w:p w:rsidR="00940110" w:rsidRPr="004B6F77" w:rsidRDefault="00BA545C" w:rsidP="00940110">
      <w:pPr>
        <w:pStyle w:val="Default"/>
        <w:spacing w:after="38"/>
        <w:rPr>
          <w:color w:val="auto"/>
          <w:sz w:val="22"/>
          <w:szCs w:val="22"/>
        </w:rPr>
      </w:pPr>
      <w:r>
        <w:rPr>
          <w:color w:val="auto"/>
          <w:sz w:val="22"/>
          <w:szCs w:val="22"/>
        </w:rPr>
        <w:t xml:space="preserve">     </w:t>
      </w:r>
      <w:r w:rsidR="00940110" w:rsidRPr="004B6F77">
        <w:rPr>
          <w:color w:val="auto"/>
          <w:sz w:val="22"/>
          <w:szCs w:val="22"/>
        </w:rPr>
        <w:t xml:space="preserve">a. The prevention and control of infectious diseases (including immunizations): </w:t>
      </w:r>
    </w:p>
    <w:p w:rsidR="00940110" w:rsidRPr="004B6F77" w:rsidRDefault="00BA545C" w:rsidP="00940110">
      <w:pPr>
        <w:pStyle w:val="Default"/>
        <w:spacing w:after="38"/>
        <w:rPr>
          <w:color w:val="auto"/>
          <w:sz w:val="22"/>
          <w:szCs w:val="22"/>
        </w:rPr>
      </w:pPr>
      <w:r>
        <w:rPr>
          <w:color w:val="auto"/>
          <w:sz w:val="22"/>
          <w:szCs w:val="22"/>
        </w:rPr>
        <w:t xml:space="preserve">     </w:t>
      </w:r>
      <w:r w:rsidR="00940110" w:rsidRPr="004B6F77">
        <w:rPr>
          <w:color w:val="auto"/>
          <w:sz w:val="22"/>
          <w:szCs w:val="22"/>
        </w:rPr>
        <w:t xml:space="preserve">b. Building and physical premises safety; </w:t>
      </w:r>
    </w:p>
    <w:p w:rsidR="00940110" w:rsidRPr="004B6F77" w:rsidRDefault="00BA545C" w:rsidP="00940110">
      <w:pPr>
        <w:pStyle w:val="Default"/>
        <w:spacing w:after="38"/>
        <w:rPr>
          <w:color w:val="auto"/>
          <w:sz w:val="22"/>
          <w:szCs w:val="22"/>
        </w:rPr>
      </w:pPr>
      <w:r>
        <w:rPr>
          <w:color w:val="auto"/>
          <w:sz w:val="22"/>
          <w:szCs w:val="22"/>
        </w:rPr>
        <w:t xml:space="preserve">     </w:t>
      </w:r>
      <w:r w:rsidR="00940110" w:rsidRPr="004B6F77">
        <w:rPr>
          <w:color w:val="auto"/>
          <w:sz w:val="22"/>
          <w:szCs w:val="22"/>
        </w:rPr>
        <w:t xml:space="preserve">c. Minimum health and safety training appropriate to the provider setting and </w:t>
      </w:r>
    </w:p>
    <w:p w:rsidR="00940110" w:rsidRDefault="00BA545C" w:rsidP="00940110">
      <w:pPr>
        <w:pStyle w:val="Default"/>
        <w:rPr>
          <w:color w:val="auto"/>
          <w:sz w:val="22"/>
          <w:szCs w:val="22"/>
        </w:rPr>
      </w:pPr>
      <w:r>
        <w:rPr>
          <w:color w:val="auto"/>
          <w:sz w:val="22"/>
          <w:szCs w:val="22"/>
        </w:rPr>
        <w:t xml:space="preserve">     </w:t>
      </w:r>
      <w:r w:rsidR="00940110" w:rsidRPr="004B6F77">
        <w:rPr>
          <w:color w:val="auto"/>
          <w:sz w:val="22"/>
          <w:szCs w:val="22"/>
        </w:rPr>
        <w:t xml:space="preserve">d. The regulatory compliance history of child care providers. </w:t>
      </w:r>
    </w:p>
    <w:p w:rsidR="00BA545C" w:rsidRPr="0011399F" w:rsidRDefault="00BA545C" w:rsidP="00940110">
      <w:pPr>
        <w:pStyle w:val="Default"/>
        <w:rPr>
          <w:color w:val="auto"/>
          <w:sz w:val="6"/>
          <w:szCs w:val="6"/>
        </w:rPr>
      </w:pPr>
    </w:p>
    <w:p w:rsidR="00940110" w:rsidRPr="004B6F77" w:rsidRDefault="004B6F77" w:rsidP="004B6F77">
      <w:pPr>
        <w:pStyle w:val="CM1"/>
        <w:rPr>
          <w:sz w:val="21"/>
          <w:szCs w:val="21"/>
        </w:rPr>
      </w:pPr>
      <w:r>
        <w:rPr>
          <w:b/>
          <w:bCs/>
          <w:color w:val="323232"/>
          <w:sz w:val="21"/>
          <w:szCs w:val="21"/>
        </w:rPr>
        <w:t xml:space="preserve">                                        </w:t>
      </w:r>
      <w:r w:rsidR="00743BB7">
        <w:rPr>
          <w:b/>
          <w:bCs/>
          <w:sz w:val="21"/>
          <w:szCs w:val="21"/>
        </w:rPr>
        <w:t>CCL</w:t>
      </w:r>
      <w:r w:rsidR="00743BB7" w:rsidRPr="004B6F77">
        <w:rPr>
          <w:b/>
          <w:bCs/>
          <w:sz w:val="21"/>
          <w:szCs w:val="21"/>
        </w:rPr>
        <w:t xml:space="preserve"> </w:t>
      </w:r>
      <w:r w:rsidR="00940110" w:rsidRPr="004B6F77">
        <w:rPr>
          <w:b/>
          <w:bCs/>
          <w:sz w:val="21"/>
          <w:szCs w:val="21"/>
        </w:rPr>
        <w:t>Office in Harlingen</w:t>
      </w:r>
      <w:r w:rsidRPr="004B6F77">
        <w:rPr>
          <w:b/>
          <w:bCs/>
          <w:sz w:val="21"/>
          <w:szCs w:val="21"/>
        </w:rPr>
        <w:t xml:space="preserve">                               </w:t>
      </w:r>
      <w:r w:rsidR="00940110" w:rsidRPr="004B6F77">
        <w:rPr>
          <w:b/>
          <w:bCs/>
          <w:sz w:val="21"/>
          <w:szCs w:val="21"/>
        </w:rPr>
        <w:t xml:space="preserve"> </w:t>
      </w:r>
      <w:r w:rsidR="00743BB7">
        <w:rPr>
          <w:b/>
          <w:bCs/>
          <w:sz w:val="21"/>
          <w:szCs w:val="21"/>
        </w:rPr>
        <w:t>CCL</w:t>
      </w:r>
      <w:r w:rsidR="00743BB7" w:rsidRPr="004B6F77">
        <w:rPr>
          <w:b/>
          <w:bCs/>
          <w:sz w:val="21"/>
          <w:szCs w:val="21"/>
        </w:rPr>
        <w:t xml:space="preserve"> </w:t>
      </w:r>
      <w:r w:rsidR="00940110" w:rsidRPr="004B6F77">
        <w:rPr>
          <w:b/>
          <w:bCs/>
          <w:sz w:val="21"/>
          <w:szCs w:val="21"/>
        </w:rPr>
        <w:t xml:space="preserve">Office in Edinburg </w:t>
      </w:r>
    </w:p>
    <w:p w:rsidR="00940110" w:rsidRDefault="00175D3F" w:rsidP="00BA545C">
      <w:pPr>
        <w:pStyle w:val="CM6"/>
        <w:jc w:val="center"/>
        <w:rPr>
          <w:sz w:val="21"/>
          <w:szCs w:val="21"/>
        </w:rPr>
      </w:pPr>
      <w:r>
        <w:rPr>
          <w:sz w:val="21"/>
          <w:szCs w:val="21"/>
        </w:rPr>
        <w:t>(956) 423-0130</w:t>
      </w:r>
      <w:r w:rsidR="00BA545C">
        <w:rPr>
          <w:sz w:val="21"/>
          <w:szCs w:val="21"/>
        </w:rPr>
        <w:tab/>
      </w:r>
      <w:r w:rsidR="00BA545C">
        <w:rPr>
          <w:sz w:val="21"/>
          <w:szCs w:val="21"/>
        </w:rPr>
        <w:tab/>
      </w:r>
      <w:r w:rsidR="00BA545C">
        <w:rPr>
          <w:sz w:val="21"/>
          <w:szCs w:val="21"/>
        </w:rPr>
        <w:tab/>
      </w:r>
      <w:r w:rsidR="00BA545C">
        <w:rPr>
          <w:sz w:val="21"/>
          <w:szCs w:val="21"/>
        </w:rPr>
        <w:tab/>
      </w:r>
      <w:r w:rsidR="00BA545C">
        <w:rPr>
          <w:sz w:val="21"/>
          <w:szCs w:val="21"/>
        </w:rPr>
        <w:tab/>
      </w:r>
      <w:r w:rsidR="00940110" w:rsidRPr="004B6F77">
        <w:rPr>
          <w:sz w:val="21"/>
          <w:szCs w:val="21"/>
        </w:rPr>
        <w:t>(956) 316-8275</w:t>
      </w:r>
      <w:r w:rsidR="00BA545C">
        <w:rPr>
          <w:sz w:val="21"/>
          <w:szCs w:val="21"/>
        </w:rPr>
        <w:tab/>
      </w:r>
      <w:r w:rsidR="00BA545C">
        <w:rPr>
          <w:sz w:val="21"/>
          <w:szCs w:val="21"/>
        </w:rPr>
        <w:tab/>
      </w:r>
    </w:p>
    <w:p w:rsidR="00BA545C" w:rsidRPr="0011399F" w:rsidRDefault="00BA545C" w:rsidP="00BA545C">
      <w:pPr>
        <w:pStyle w:val="Default"/>
        <w:rPr>
          <w:sz w:val="6"/>
          <w:szCs w:val="6"/>
        </w:rPr>
      </w:pPr>
    </w:p>
    <w:p w:rsidR="00940110" w:rsidRPr="004B6F77" w:rsidRDefault="00940110" w:rsidP="00940110">
      <w:pPr>
        <w:pStyle w:val="CM2"/>
        <w:ind w:left="112"/>
        <w:rPr>
          <w:sz w:val="22"/>
          <w:szCs w:val="22"/>
        </w:rPr>
      </w:pPr>
      <w:r w:rsidRPr="004B6F77">
        <w:rPr>
          <w:b/>
          <w:bCs/>
          <w:sz w:val="22"/>
          <w:szCs w:val="22"/>
          <w:u w:val="single"/>
        </w:rPr>
        <w:t xml:space="preserve">Texas </w:t>
      </w:r>
      <w:proofErr w:type="spellStart"/>
      <w:r w:rsidRPr="004B6F77">
        <w:rPr>
          <w:b/>
          <w:bCs/>
          <w:sz w:val="22"/>
          <w:szCs w:val="22"/>
          <w:u w:val="single"/>
        </w:rPr>
        <w:t>AgriLife</w:t>
      </w:r>
      <w:proofErr w:type="spellEnd"/>
      <w:r w:rsidRPr="004B6F77">
        <w:rPr>
          <w:b/>
          <w:bCs/>
          <w:sz w:val="22"/>
          <w:szCs w:val="22"/>
          <w:u w:val="single"/>
        </w:rPr>
        <w:t xml:space="preserve"> Extension Service </w:t>
      </w:r>
      <w:r w:rsidRPr="004B6F77">
        <w:rPr>
          <w:sz w:val="22"/>
          <w:szCs w:val="22"/>
        </w:rPr>
        <w:t xml:space="preserve">offers a large number of Child Care Courses that will assist parents in learning about…Developmentally Appropriate Activities, Child Growth and Development, Nutrition and Physical Activity, Child Health and Safety, SIDS, Shaken Baby, And Brain Development to name a few. Many of the trainings are free while others require a small fee. To learn more about </w:t>
      </w:r>
      <w:r w:rsidR="00AD29E6">
        <w:rPr>
          <w:sz w:val="22"/>
          <w:szCs w:val="22"/>
        </w:rPr>
        <w:t>available online</w:t>
      </w:r>
      <w:r w:rsidRPr="004B6F77">
        <w:rPr>
          <w:sz w:val="22"/>
          <w:szCs w:val="22"/>
        </w:rPr>
        <w:t xml:space="preserve"> Child Care Training Courses and Quality Child Care please visit: </w:t>
      </w:r>
    </w:p>
    <w:p w:rsidR="00AD29E6" w:rsidRDefault="008355F0" w:rsidP="00CA3398">
      <w:pPr>
        <w:pStyle w:val="CM2"/>
        <w:ind w:left="112"/>
        <w:rPr>
          <w:sz w:val="22"/>
          <w:szCs w:val="22"/>
        </w:rPr>
      </w:pPr>
      <w:hyperlink r:id="rId16" w:history="1">
        <w:r w:rsidR="00AD29E6" w:rsidRPr="007F2656">
          <w:rPr>
            <w:rStyle w:val="Hyperlink"/>
            <w:sz w:val="22"/>
            <w:szCs w:val="22"/>
          </w:rPr>
          <w:t>https://agrilifelearn.tamu.edu/catalog?pagename=Child-Care</w:t>
        </w:r>
      </w:hyperlink>
    </w:p>
    <w:p w:rsidR="00CA3398" w:rsidRDefault="006833EB" w:rsidP="00CA3398">
      <w:pPr>
        <w:pStyle w:val="CM2"/>
        <w:ind w:left="112"/>
        <w:rPr>
          <w:b/>
        </w:rPr>
      </w:pPr>
      <w:r>
        <w:rPr>
          <w:b/>
        </w:rPr>
        <w:t xml:space="preserve">                            </w:t>
      </w:r>
      <w:r w:rsidR="00B40F4C">
        <w:rPr>
          <w:b/>
        </w:rPr>
        <w:t xml:space="preserve">                                            </w:t>
      </w:r>
    </w:p>
    <w:p w:rsidR="00E5726E" w:rsidRDefault="00E5726E">
      <w:pPr>
        <w:rPr>
          <w:rFonts w:ascii="Times New Roman" w:hAnsi="Times New Roman" w:cs="Times New Roman"/>
          <w:b/>
          <w:sz w:val="24"/>
          <w:szCs w:val="24"/>
        </w:rPr>
      </w:pPr>
      <w:bookmarkStart w:id="0" w:name="_GoBack"/>
      <w:bookmarkEnd w:id="0"/>
    </w:p>
    <w:sectPr w:rsidR="00E5726E" w:rsidSect="0011399F">
      <w:footerReference w:type="default" r:id="rId17"/>
      <w:pgSz w:w="12240" w:h="15840" w:code="1"/>
      <w:pgMar w:top="245" w:right="547" w:bottom="245" w:left="547"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9F" w:rsidRDefault="00A6209F" w:rsidP="00875741">
      <w:r>
        <w:separator/>
      </w:r>
    </w:p>
  </w:endnote>
  <w:endnote w:type="continuationSeparator" w:id="0">
    <w:p w:rsidR="00A6209F" w:rsidRDefault="00A6209F" w:rsidP="0087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9F" w:rsidRDefault="0011399F" w:rsidP="001D7AB0">
    <w:pPr>
      <w:jc w:val="center"/>
      <w:rPr>
        <w:rFonts w:ascii="Times New Roman" w:hAnsi="Times New Roman"/>
        <w:sz w:val="14"/>
        <w:szCs w:val="14"/>
      </w:rPr>
    </w:pPr>
    <w:r>
      <w:rPr>
        <w:rFonts w:ascii="Times New Roman" w:eastAsia="Calibri" w:hAnsi="Times New Roman" w:cs="Times New Roman"/>
        <w:b/>
        <w:noProof/>
        <w:sz w:val="16"/>
        <w:szCs w:val="16"/>
        <w:u w:val="single"/>
      </w:rPr>
      <w:drawing>
        <wp:anchor distT="0" distB="0" distL="114300" distR="114300" simplePos="0" relativeHeight="251661312" behindDoc="1" locked="0" layoutInCell="1" allowOverlap="1" wp14:anchorId="406E57C3" wp14:editId="6429A296">
          <wp:simplePos x="0" y="0"/>
          <wp:positionH relativeFrom="column">
            <wp:posOffset>2731135</wp:posOffset>
          </wp:positionH>
          <wp:positionV relativeFrom="paragraph">
            <wp:posOffset>-29845</wp:posOffset>
          </wp:positionV>
          <wp:extent cx="2144395" cy="135255"/>
          <wp:effectExtent l="0" t="0" r="8255" b="0"/>
          <wp:wrapNone/>
          <wp:docPr id="4" name="Picture 4" descr="LocalDrive:Users:mikegonzalez:Desktop:Folder for folders:organize asap:AJC_CAPS_BannerLine_728x9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Drive:Users:mikegonzalez:Desktop:Folder for folders:organize asap:AJC_CAPS_BannerLine_728x9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135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C6F21" w:rsidRPr="001D7AB0" w:rsidRDefault="003C6F21" w:rsidP="001D7AB0">
    <w:pPr>
      <w:jc w:val="center"/>
      <w:rPr>
        <w:rFonts w:ascii="Times New Roman" w:hAnsi="Times New Roman"/>
        <w:sz w:val="14"/>
        <w:szCs w:val="14"/>
      </w:rPr>
    </w:pPr>
    <w:r w:rsidRPr="001D7AB0">
      <w:rPr>
        <w:rFonts w:ascii="Times New Roman" w:hAnsi="Times New Roman"/>
        <w:noProof/>
        <w:sz w:val="14"/>
        <w:szCs w:val="14"/>
      </w:rPr>
      <mc:AlternateContent>
        <mc:Choice Requires="wps">
          <w:drawing>
            <wp:anchor distT="0" distB="0" distL="114300" distR="114300" simplePos="0" relativeHeight="251659264" behindDoc="0" locked="0" layoutInCell="1" allowOverlap="1" wp14:anchorId="2C4F5106" wp14:editId="79E428AB">
              <wp:simplePos x="0" y="0"/>
              <wp:positionH relativeFrom="column">
                <wp:posOffset>6181090</wp:posOffset>
              </wp:positionH>
              <wp:positionV relativeFrom="paragraph">
                <wp:posOffset>98689</wp:posOffset>
              </wp:positionV>
              <wp:extent cx="983691" cy="19304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91" cy="193040"/>
                      </a:xfrm>
                      <a:prstGeom prst="rect">
                        <a:avLst/>
                      </a:prstGeom>
                      <a:solidFill>
                        <a:srgbClr val="FFFFFF"/>
                      </a:solidFill>
                      <a:ln w="9525">
                        <a:noFill/>
                        <a:miter lim="800000"/>
                        <a:headEnd/>
                        <a:tailEnd/>
                      </a:ln>
                    </wps:spPr>
                    <wps:txbx>
                      <w:txbxContent>
                        <w:p w:rsidR="003C6F21" w:rsidRPr="005960CD" w:rsidRDefault="003C6F21" w:rsidP="001D7AB0">
                          <w:pPr>
                            <w:jc w:val="center"/>
                            <w:rPr>
                              <w:rFonts w:ascii="Times New Roman" w:hAnsi="Times New Roman"/>
                              <w:sz w:val="14"/>
                              <w:szCs w:val="14"/>
                            </w:rPr>
                          </w:pPr>
                          <w:r>
                            <w:rPr>
                              <w:rFonts w:ascii="Times New Roman" w:hAnsi="Times New Roman"/>
                              <w:sz w:val="14"/>
                              <w:szCs w:val="14"/>
                            </w:rPr>
                            <w:t xml:space="preserve">Effective: </w:t>
                          </w:r>
                          <w:r w:rsidR="00FF15CF">
                            <w:rPr>
                              <w:rFonts w:ascii="Times New Roman" w:hAnsi="Times New Roman"/>
                              <w:sz w:val="14"/>
                              <w:szCs w:val="14"/>
                            </w:rPr>
                            <w:t>1</w:t>
                          </w:r>
                          <w:r>
                            <w:rPr>
                              <w:rFonts w:ascii="Times New Roman" w:hAnsi="Times New Roman"/>
                              <w:sz w:val="14"/>
                              <w:szCs w:val="14"/>
                            </w:rPr>
                            <w:t>/</w:t>
                          </w:r>
                          <w:r w:rsidR="00157661">
                            <w:rPr>
                              <w:rFonts w:ascii="Times New Roman" w:hAnsi="Times New Roman"/>
                              <w:sz w:val="14"/>
                              <w:szCs w:val="14"/>
                            </w:rPr>
                            <w:t>1</w:t>
                          </w:r>
                          <w:r>
                            <w:rPr>
                              <w:rFonts w:ascii="Times New Roman" w:hAnsi="Times New Roman"/>
                              <w:sz w:val="14"/>
                              <w:szCs w:val="14"/>
                            </w:rPr>
                            <w:t>0/</w:t>
                          </w:r>
                          <w:r w:rsidR="00743BB7">
                            <w:rPr>
                              <w:rFonts w:ascii="Times New Roman" w:hAnsi="Times New Roman"/>
                              <w:sz w:val="14"/>
                              <w:szCs w:val="14"/>
                            </w:rPr>
                            <w:t>2020</w:t>
                          </w:r>
                        </w:p>
                        <w:p w:rsidR="003C6F21" w:rsidRDefault="003C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6.7pt;margin-top:7.75pt;width:77.4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" stroked="f">
              <v:textbox>
                <w:txbxContent>
                  <w:p w:rsidR="003C6F21" w:rsidRPr="005960CD" w:rsidRDefault="003C6F21" w:rsidP="001D7AB0">
                    <w:pPr>
                      <w:jc w:val="center"/>
                      <w:rPr>
                        <w:rFonts w:ascii="Times New Roman" w:hAnsi="Times New Roman"/>
                        <w:sz w:val="14"/>
                        <w:szCs w:val="14"/>
                      </w:rPr>
                    </w:pPr>
                    <w:r>
                      <w:rPr>
                        <w:rFonts w:ascii="Times New Roman" w:hAnsi="Times New Roman"/>
                        <w:sz w:val="14"/>
                        <w:szCs w:val="14"/>
                      </w:rPr>
                      <w:t xml:space="preserve">Effective: </w:t>
                    </w:r>
                    <w:r w:rsidR="00FF15CF">
                      <w:rPr>
                        <w:rFonts w:ascii="Times New Roman" w:hAnsi="Times New Roman"/>
                        <w:sz w:val="14"/>
                        <w:szCs w:val="14"/>
                      </w:rPr>
                      <w:t>1</w:t>
                    </w:r>
                    <w:r>
                      <w:rPr>
                        <w:rFonts w:ascii="Times New Roman" w:hAnsi="Times New Roman"/>
                        <w:sz w:val="14"/>
                        <w:szCs w:val="14"/>
                      </w:rPr>
                      <w:t>/</w:t>
                    </w:r>
                    <w:r w:rsidR="00157661">
                      <w:rPr>
                        <w:rFonts w:ascii="Times New Roman" w:hAnsi="Times New Roman"/>
                        <w:sz w:val="14"/>
                        <w:szCs w:val="14"/>
                      </w:rPr>
                      <w:t>1</w:t>
                    </w:r>
                    <w:r>
                      <w:rPr>
                        <w:rFonts w:ascii="Times New Roman" w:hAnsi="Times New Roman"/>
                        <w:sz w:val="14"/>
                        <w:szCs w:val="14"/>
                      </w:rPr>
                      <w:t>0/</w:t>
                    </w:r>
                    <w:r w:rsidR="00743BB7">
                      <w:rPr>
                        <w:rFonts w:ascii="Times New Roman" w:hAnsi="Times New Roman"/>
                        <w:sz w:val="14"/>
                        <w:szCs w:val="14"/>
                      </w:rPr>
                      <w:t>2020</w:t>
                    </w:r>
                  </w:p>
                  <w:p w:rsidR="003C6F21" w:rsidRDefault="003C6F21"/>
                </w:txbxContent>
              </v:textbox>
            </v:shape>
          </w:pict>
        </mc:Fallback>
      </mc:AlternateContent>
    </w:r>
    <w:r w:rsidRPr="001A5909">
      <w:rPr>
        <w:rFonts w:ascii="Times New Roman" w:hAnsi="Times New Roman"/>
        <w:sz w:val="14"/>
        <w:szCs w:val="14"/>
      </w:rPr>
      <w:t>Lower Rio Grande Valley Workforce Development Board dba Workforce Solutions is an equal opportunity employer/program and auxiliary aids and services are available upon request to individuals with disabilities.  TTY/TDD via RELAY Texas service at 711 or (TDD) 1-800-735-2989/1-800-735-298</w:t>
    </w:r>
    <w:r>
      <w:rPr>
        <w:rFonts w:ascii="Times New Roman" w:hAnsi="Times New Roman"/>
        <w:sz w:val="14"/>
        <w:szCs w:val="14"/>
      </w:rPr>
      <w:t>8 (voice).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9F" w:rsidRDefault="00A6209F" w:rsidP="00875741">
      <w:r>
        <w:separator/>
      </w:r>
    </w:p>
  </w:footnote>
  <w:footnote w:type="continuationSeparator" w:id="0">
    <w:p w:rsidR="00A6209F" w:rsidRDefault="00A6209F" w:rsidP="0087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61C"/>
    <w:multiLevelType w:val="hybridMultilevel"/>
    <w:tmpl w:val="89B8BD36"/>
    <w:lvl w:ilvl="0" w:tplc="4AE49ECE">
      <w:start w:val="1"/>
      <w:numFmt w:val="bullet"/>
      <w:lvlText w:val=""/>
      <w:lvlJc w:val="left"/>
      <w:pPr>
        <w:ind w:left="840" w:hanging="360"/>
      </w:pPr>
      <w:rPr>
        <w:rFonts w:ascii="Symbol" w:hAnsi="Symbol" w:hint="default"/>
        <w:sz w:val="14"/>
        <w:szCs w:val="1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8216814"/>
    <w:multiLevelType w:val="hybridMultilevel"/>
    <w:tmpl w:val="CB4A86C0"/>
    <w:lvl w:ilvl="0" w:tplc="FF54EE28">
      <w:start w:val="1"/>
      <w:numFmt w:val="bullet"/>
      <w:lvlText w:val=""/>
      <w:lvlJc w:val="left"/>
      <w:pPr>
        <w:ind w:left="810" w:hanging="360"/>
      </w:pPr>
      <w:rPr>
        <w:rFonts w:ascii="Symbol" w:hAnsi="Symbol" w:hint="default"/>
        <w:sz w:val="14"/>
        <w:szCs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CF75718"/>
    <w:multiLevelType w:val="hybridMultilevel"/>
    <w:tmpl w:val="E78ED10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nsid w:val="31D85A9F"/>
    <w:multiLevelType w:val="hybridMultilevel"/>
    <w:tmpl w:val="914CB7C2"/>
    <w:lvl w:ilvl="0" w:tplc="19763F4A">
      <w:start w:val="1"/>
      <w:numFmt w:val="bullet"/>
      <w:lvlText w:val="•"/>
      <w:lvlJc w:val="left"/>
      <w:pPr>
        <w:ind w:hanging="360"/>
      </w:pPr>
      <w:rPr>
        <w:rFonts w:ascii="Arial" w:eastAsia="Arial" w:hAnsi="Arial" w:hint="default"/>
        <w:w w:val="130"/>
        <w:sz w:val="20"/>
        <w:szCs w:val="20"/>
      </w:rPr>
    </w:lvl>
    <w:lvl w:ilvl="1" w:tplc="64AEDA5E">
      <w:start w:val="1"/>
      <w:numFmt w:val="bullet"/>
      <w:lvlText w:val="o"/>
      <w:lvlJc w:val="left"/>
      <w:pPr>
        <w:ind w:hanging="360"/>
      </w:pPr>
      <w:rPr>
        <w:rFonts w:ascii="Courier New" w:eastAsia="Courier New" w:hAnsi="Courier New" w:hint="default"/>
        <w:w w:val="99"/>
        <w:sz w:val="20"/>
        <w:szCs w:val="20"/>
      </w:rPr>
    </w:lvl>
    <w:lvl w:ilvl="2" w:tplc="FCE48540">
      <w:start w:val="1"/>
      <w:numFmt w:val="bullet"/>
      <w:lvlText w:val="•"/>
      <w:lvlJc w:val="left"/>
      <w:rPr>
        <w:rFonts w:hint="default"/>
      </w:rPr>
    </w:lvl>
    <w:lvl w:ilvl="3" w:tplc="5BEAA2A2">
      <w:start w:val="1"/>
      <w:numFmt w:val="bullet"/>
      <w:lvlText w:val="•"/>
      <w:lvlJc w:val="left"/>
      <w:rPr>
        <w:rFonts w:hint="default"/>
      </w:rPr>
    </w:lvl>
    <w:lvl w:ilvl="4" w:tplc="A75E5B58">
      <w:start w:val="1"/>
      <w:numFmt w:val="bullet"/>
      <w:lvlText w:val="•"/>
      <w:lvlJc w:val="left"/>
      <w:rPr>
        <w:rFonts w:hint="default"/>
      </w:rPr>
    </w:lvl>
    <w:lvl w:ilvl="5" w:tplc="96EE99F2">
      <w:start w:val="1"/>
      <w:numFmt w:val="bullet"/>
      <w:lvlText w:val="•"/>
      <w:lvlJc w:val="left"/>
      <w:rPr>
        <w:rFonts w:hint="default"/>
      </w:rPr>
    </w:lvl>
    <w:lvl w:ilvl="6" w:tplc="73C26A30">
      <w:start w:val="1"/>
      <w:numFmt w:val="bullet"/>
      <w:lvlText w:val="•"/>
      <w:lvlJc w:val="left"/>
      <w:rPr>
        <w:rFonts w:hint="default"/>
      </w:rPr>
    </w:lvl>
    <w:lvl w:ilvl="7" w:tplc="3F12EFB2">
      <w:start w:val="1"/>
      <w:numFmt w:val="bullet"/>
      <w:lvlText w:val="•"/>
      <w:lvlJc w:val="left"/>
      <w:rPr>
        <w:rFonts w:hint="default"/>
      </w:rPr>
    </w:lvl>
    <w:lvl w:ilvl="8" w:tplc="30E41D9E">
      <w:start w:val="1"/>
      <w:numFmt w:val="bullet"/>
      <w:lvlText w:val="•"/>
      <w:lvlJc w:val="left"/>
      <w:rPr>
        <w:rFonts w:hint="default"/>
      </w:rPr>
    </w:lvl>
  </w:abstractNum>
  <w:abstractNum w:abstractNumId="4">
    <w:nsid w:val="33DC2C71"/>
    <w:multiLevelType w:val="hybridMultilevel"/>
    <w:tmpl w:val="633416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B166EF5"/>
    <w:multiLevelType w:val="hybridMultilevel"/>
    <w:tmpl w:val="F684D1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27428E3"/>
    <w:multiLevelType w:val="hybridMultilevel"/>
    <w:tmpl w:val="C220CDDA"/>
    <w:lvl w:ilvl="0" w:tplc="E2C679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C54C2"/>
    <w:multiLevelType w:val="hybridMultilevel"/>
    <w:tmpl w:val="BAA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6443F"/>
    <w:multiLevelType w:val="hybridMultilevel"/>
    <w:tmpl w:val="DAC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E09E5"/>
    <w:multiLevelType w:val="hybridMultilevel"/>
    <w:tmpl w:val="7A52FA4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0">
    <w:nsid w:val="7C410E73"/>
    <w:multiLevelType w:val="hybridMultilevel"/>
    <w:tmpl w:val="5C2671D0"/>
    <w:lvl w:ilvl="0" w:tplc="FCE48540">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8"/>
  </w:num>
  <w:num w:numId="7">
    <w:abstractNumId w:val="9"/>
  </w:num>
  <w:num w:numId="8">
    <w:abstractNumId w:val="5"/>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24"/>
    <w:rsid w:val="000040C3"/>
    <w:rsid w:val="000217CF"/>
    <w:rsid w:val="00027954"/>
    <w:rsid w:val="000355E6"/>
    <w:rsid w:val="000B11FD"/>
    <w:rsid w:val="000B2E84"/>
    <w:rsid w:val="000D4FF6"/>
    <w:rsid w:val="000F5B94"/>
    <w:rsid w:val="0011019A"/>
    <w:rsid w:val="0011399F"/>
    <w:rsid w:val="001171A3"/>
    <w:rsid w:val="00126D4F"/>
    <w:rsid w:val="00157661"/>
    <w:rsid w:val="00175D3F"/>
    <w:rsid w:val="001A0BD6"/>
    <w:rsid w:val="001B034E"/>
    <w:rsid w:val="001B4C72"/>
    <w:rsid w:val="001C4083"/>
    <w:rsid w:val="001C4E98"/>
    <w:rsid w:val="001C65D8"/>
    <w:rsid w:val="001D7AB0"/>
    <w:rsid w:val="001F1D0A"/>
    <w:rsid w:val="001F1E56"/>
    <w:rsid w:val="002026FD"/>
    <w:rsid w:val="00206F61"/>
    <w:rsid w:val="00242A60"/>
    <w:rsid w:val="00242BE4"/>
    <w:rsid w:val="002C2AEE"/>
    <w:rsid w:val="003037D5"/>
    <w:rsid w:val="00307C86"/>
    <w:rsid w:val="00323FD6"/>
    <w:rsid w:val="00337345"/>
    <w:rsid w:val="00392136"/>
    <w:rsid w:val="003A5865"/>
    <w:rsid w:val="003B7D4A"/>
    <w:rsid w:val="003C6F21"/>
    <w:rsid w:val="003E2CEC"/>
    <w:rsid w:val="003E4690"/>
    <w:rsid w:val="003F0400"/>
    <w:rsid w:val="004645AF"/>
    <w:rsid w:val="00492329"/>
    <w:rsid w:val="00495B7C"/>
    <w:rsid w:val="004B517C"/>
    <w:rsid w:val="004B6F77"/>
    <w:rsid w:val="004B6FDB"/>
    <w:rsid w:val="004C4102"/>
    <w:rsid w:val="004F2492"/>
    <w:rsid w:val="004F41B8"/>
    <w:rsid w:val="00503305"/>
    <w:rsid w:val="00526324"/>
    <w:rsid w:val="00560420"/>
    <w:rsid w:val="00560A66"/>
    <w:rsid w:val="00583614"/>
    <w:rsid w:val="00594397"/>
    <w:rsid w:val="005960CD"/>
    <w:rsid w:val="005B5075"/>
    <w:rsid w:val="005E1EEA"/>
    <w:rsid w:val="005E3753"/>
    <w:rsid w:val="00606DB6"/>
    <w:rsid w:val="00663549"/>
    <w:rsid w:val="006833EB"/>
    <w:rsid w:val="006A716B"/>
    <w:rsid w:val="006C36A8"/>
    <w:rsid w:val="006D0EDC"/>
    <w:rsid w:val="006F37C6"/>
    <w:rsid w:val="00743BB7"/>
    <w:rsid w:val="007E3281"/>
    <w:rsid w:val="00812449"/>
    <w:rsid w:val="008355F0"/>
    <w:rsid w:val="00875741"/>
    <w:rsid w:val="00893050"/>
    <w:rsid w:val="008C2A19"/>
    <w:rsid w:val="008C49B1"/>
    <w:rsid w:val="008E4026"/>
    <w:rsid w:val="00902D21"/>
    <w:rsid w:val="00903FC8"/>
    <w:rsid w:val="00907BE1"/>
    <w:rsid w:val="00910552"/>
    <w:rsid w:val="00927E6C"/>
    <w:rsid w:val="00940110"/>
    <w:rsid w:val="00953AD7"/>
    <w:rsid w:val="00955656"/>
    <w:rsid w:val="00992944"/>
    <w:rsid w:val="00992C99"/>
    <w:rsid w:val="00A06327"/>
    <w:rsid w:val="00A1476D"/>
    <w:rsid w:val="00A14D0B"/>
    <w:rsid w:val="00A26213"/>
    <w:rsid w:val="00A356AC"/>
    <w:rsid w:val="00A40CFC"/>
    <w:rsid w:val="00A5294F"/>
    <w:rsid w:val="00A6209F"/>
    <w:rsid w:val="00A81AF2"/>
    <w:rsid w:val="00A8213B"/>
    <w:rsid w:val="00A82BC1"/>
    <w:rsid w:val="00AA18F3"/>
    <w:rsid w:val="00AC6439"/>
    <w:rsid w:val="00AD29E6"/>
    <w:rsid w:val="00AE47AE"/>
    <w:rsid w:val="00B171B7"/>
    <w:rsid w:val="00B215EC"/>
    <w:rsid w:val="00B40F4C"/>
    <w:rsid w:val="00B50F1D"/>
    <w:rsid w:val="00B51CB4"/>
    <w:rsid w:val="00B8558A"/>
    <w:rsid w:val="00B94A03"/>
    <w:rsid w:val="00BA545C"/>
    <w:rsid w:val="00BC1C2B"/>
    <w:rsid w:val="00BD43E8"/>
    <w:rsid w:val="00BF19E4"/>
    <w:rsid w:val="00C036B5"/>
    <w:rsid w:val="00C156F1"/>
    <w:rsid w:val="00C15FE6"/>
    <w:rsid w:val="00C20024"/>
    <w:rsid w:val="00C226E8"/>
    <w:rsid w:val="00C47913"/>
    <w:rsid w:val="00CA3398"/>
    <w:rsid w:val="00CB4BFD"/>
    <w:rsid w:val="00CC19E2"/>
    <w:rsid w:val="00CF2746"/>
    <w:rsid w:val="00CF5079"/>
    <w:rsid w:val="00D17A62"/>
    <w:rsid w:val="00D36B68"/>
    <w:rsid w:val="00D60F55"/>
    <w:rsid w:val="00D7395A"/>
    <w:rsid w:val="00D836D8"/>
    <w:rsid w:val="00D87409"/>
    <w:rsid w:val="00D93D95"/>
    <w:rsid w:val="00DB6F82"/>
    <w:rsid w:val="00DD3B7B"/>
    <w:rsid w:val="00DE520A"/>
    <w:rsid w:val="00DE551C"/>
    <w:rsid w:val="00DF006B"/>
    <w:rsid w:val="00DF3C83"/>
    <w:rsid w:val="00E04212"/>
    <w:rsid w:val="00E066F6"/>
    <w:rsid w:val="00E227ED"/>
    <w:rsid w:val="00E32735"/>
    <w:rsid w:val="00E5726E"/>
    <w:rsid w:val="00E6140F"/>
    <w:rsid w:val="00E91AE4"/>
    <w:rsid w:val="00E96ED3"/>
    <w:rsid w:val="00E97C63"/>
    <w:rsid w:val="00F43F56"/>
    <w:rsid w:val="00F45665"/>
    <w:rsid w:val="00F628C5"/>
    <w:rsid w:val="00FC4744"/>
    <w:rsid w:val="00FD6679"/>
    <w:rsid w:val="00FE746F"/>
    <w:rsid w:val="00FF15CF"/>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1"/>
      <w:outlineLvl w:val="0"/>
    </w:pPr>
    <w:rPr>
      <w:rFonts w:ascii="Calibri" w:eastAsia="Calibri" w:hAnsi="Calibri"/>
      <w:b/>
      <w:bCs/>
      <w:sz w:val="20"/>
      <w:szCs w:val="20"/>
    </w:rPr>
  </w:style>
  <w:style w:type="paragraph" w:styleId="Heading2">
    <w:name w:val="heading 2"/>
    <w:basedOn w:val="Normal"/>
    <w:uiPriority w:val="1"/>
    <w:qFormat/>
    <w:pPr>
      <w:spacing w:before="40"/>
      <w:ind w:left="119"/>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5741"/>
    <w:rPr>
      <w:rFonts w:ascii="Tahoma" w:hAnsi="Tahoma" w:cs="Tahoma"/>
      <w:sz w:val="16"/>
      <w:szCs w:val="16"/>
    </w:rPr>
  </w:style>
  <w:style w:type="character" w:customStyle="1" w:styleId="BalloonTextChar">
    <w:name w:val="Balloon Text Char"/>
    <w:basedOn w:val="DefaultParagraphFont"/>
    <w:link w:val="BalloonText"/>
    <w:uiPriority w:val="99"/>
    <w:semiHidden/>
    <w:rsid w:val="00875741"/>
    <w:rPr>
      <w:rFonts w:ascii="Tahoma" w:hAnsi="Tahoma" w:cs="Tahoma"/>
      <w:sz w:val="16"/>
      <w:szCs w:val="16"/>
    </w:rPr>
  </w:style>
  <w:style w:type="paragraph" w:styleId="Header">
    <w:name w:val="header"/>
    <w:basedOn w:val="Normal"/>
    <w:link w:val="HeaderChar"/>
    <w:uiPriority w:val="99"/>
    <w:unhideWhenUsed/>
    <w:rsid w:val="00875741"/>
    <w:pPr>
      <w:tabs>
        <w:tab w:val="center" w:pos="4680"/>
        <w:tab w:val="right" w:pos="9360"/>
      </w:tabs>
    </w:pPr>
  </w:style>
  <w:style w:type="character" w:customStyle="1" w:styleId="HeaderChar">
    <w:name w:val="Header Char"/>
    <w:basedOn w:val="DefaultParagraphFont"/>
    <w:link w:val="Header"/>
    <w:uiPriority w:val="99"/>
    <w:rsid w:val="00875741"/>
  </w:style>
  <w:style w:type="paragraph" w:styleId="Footer">
    <w:name w:val="footer"/>
    <w:basedOn w:val="Normal"/>
    <w:link w:val="FooterChar"/>
    <w:uiPriority w:val="99"/>
    <w:unhideWhenUsed/>
    <w:rsid w:val="00875741"/>
    <w:pPr>
      <w:tabs>
        <w:tab w:val="center" w:pos="4680"/>
        <w:tab w:val="right" w:pos="9360"/>
      </w:tabs>
    </w:pPr>
  </w:style>
  <w:style w:type="character" w:customStyle="1" w:styleId="FooterChar">
    <w:name w:val="Footer Char"/>
    <w:basedOn w:val="DefaultParagraphFont"/>
    <w:link w:val="Footer"/>
    <w:uiPriority w:val="99"/>
    <w:rsid w:val="00875741"/>
  </w:style>
  <w:style w:type="paragraph" w:styleId="NoSpacing">
    <w:name w:val="No Spacing"/>
    <w:uiPriority w:val="1"/>
    <w:qFormat/>
    <w:rsid w:val="001A0BD6"/>
    <w:pPr>
      <w:widowControl/>
    </w:pPr>
  </w:style>
  <w:style w:type="character" w:styleId="Hyperlink">
    <w:name w:val="Hyperlink"/>
    <w:basedOn w:val="DefaultParagraphFont"/>
    <w:uiPriority w:val="99"/>
    <w:unhideWhenUsed/>
    <w:rsid w:val="00CB4BFD"/>
    <w:rPr>
      <w:color w:val="0000FF" w:themeColor="hyperlink"/>
      <w:u w:val="single"/>
    </w:rPr>
  </w:style>
  <w:style w:type="table" w:styleId="TableGrid">
    <w:name w:val="Table Grid"/>
    <w:basedOn w:val="TableNormal"/>
    <w:uiPriority w:val="59"/>
    <w:rsid w:val="00CB4B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4C72"/>
    <w:rPr>
      <w:rFonts w:ascii="Calibri" w:eastAsia="Calibri" w:hAnsi="Calibri"/>
      <w:b/>
      <w:bCs/>
      <w:sz w:val="20"/>
      <w:szCs w:val="20"/>
    </w:rPr>
  </w:style>
  <w:style w:type="character" w:customStyle="1" w:styleId="BodyTextChar">
    <w:name w:val="Body Text Char"/>
    <w:basedOn w:val="DefaultParagraphFont"/>
    <w:link w:val="BodyText"/>
    <w:uiPriority w:val="1"/>
    <w:rsid w:val="001B4C72"/>
    <w:rPr>
      <w:rFonts w:ascii="Calibri" w:eastAsia="Calibri" w:hAnsi="Calibri"/>
      <w:sz w:val="20"/>
      <w:szCs w:val="20"/>
    </w:rPr>
  </w:style>
  <w:style w:type="paragraph" w:customStyle="1" w:styleId="Default">
    <w:name w:val="Default"/>
    <w:rsid w:val="00940110"/>
    <w:pPr>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940110"/>
    <w:rPr>
      <w:color w:val="auto"/>
    </w:rPr>
  </w:style>
  <w:style w:type="paragraph" w:customStyle="1" w:styleId="CM6">
    <w:name w:val="CM6"/>
    <w:basedOn w:val="Default"/>
    <w:next w:val="Default"/>
    <w:uiPriority w:val="99"/>
    <w:rsid w:val="00940110"/>
    <w:rPr>
      <w:color w:val="auto"/>
    </w:rPr>
  </w:style>
  <w:style w:type="paragraph" w:customStyle="1" w:styleId="CM2">
    <w:name w:val="CM2"/>
    <w:basedOn w:val="Default"/>
    <w:next w:val="Default"/>
    <w:uiPriority w:val="99"/>
    <w:rsid w:val="00940110"/>
    <w:pPr>
      <w:spacing w:line="260" w:lineRule="atLeast"/>
    </w:pPr>
    <w:rPr>
      <w:color w:val="auto"/>
    </w:rPr>
  </w:style>
  <w:style w:type="paragraph" w:customStyle="1" w:styleId="CM3">
    <w:name w:val="CM3"/>
    <w:basedOn w:val="Default"/>
    <w:next w:val="Default"/>
    <w:uiPriority w:val="99"/>
    <w:rsid w:val="00940110"/>
    <w:pPr>
      <w:spacing w:line="231" w:lineRule="atLeast"/>
    </w:pPr>
    <w:rPr>
      <w:color w:val="auto"/>
    </w:rPr>
  </w:style>
  <w:style w:type="paragraph" w:customStyle="1" w:styleId="CM4">
    <w:name w:val="CM4"/>
    <w:basedOn w:val="Default"/>
    <w:next w:val="Default"/>
    <w:uiPriority w:val="99"/>
    <w:rsid w:val="00940110"/>
    <w:pPr>
      <w:spacing w:line="263" w:lineRule="atLeast"/>
    </w:pPr>
    <w:rPr>
      <w:color w:val="auto"/>
    </w:rPr>
  </w:style>
  <w:style w:type="paragraph" w:styleId="HTMLPreformatted">
    <w:name w:val="HTML Preformatted"/>
    <w:basedOn w:val="Normal"/>
    <w:link w:val="HTMLPreformattedChar"/>
    <w:uiPriority w:val="99"/>
    <w:unhideWhenUsed/>
    <w:rsid w:val="004B6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6F7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F1D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1"/>
      <w:outlineLvl w:val="0"/>
    </w:pPr>
    <w:rPr>
      <w:rFonts w:ascii="Calibri" w:eastAsia="Calibri" w:hAnsi="Calibri"/>
      <w:b/>
      <w:bCs/>
      <w:sz w:val="20"/>
      <w:szCs w:val="20"/>
    </w:rPr>
  </w:style>
  <w:style w:type="paragraph" w:styleId="Heading2">
    <w:name w:val="heading 2"/>
    <w:basedOn w:val="Normal"/>
    <w:uiPriority w:val="1"/>
    <w:qFormat/>
    <w:pPr>
      <w:spacing w:before="40"/>
      <w:ind w:left="119"/>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5741"/>
    <w:rPr>
      <w:rFonts w:ascii="Tahoma" w:hAnsi="Tahoma" w:cs="Tahoma"/>
      <w:sz w:val="16"/>
      <w:szCs w:val="16"/>
    </w:rPr>
  </w:style>
  <w:style w:type="character" w:customStyle="1" w:styleId="BalloonTextChar">
    <w:name w:val="Balloon Text Char"/>
    <w:basedOn w:val="DefaultParagraphFont"/>
    <w:link w:val="BalloonText"/>
    <w:uiPriority w:val="99"/>
    <w:semiHidden/>
    <w:rsid w:val="00875741"/>
    <w:rPr>
      <w:rFonts w:ascii="Tahoma" w:hAnsi="Tahoma" w:cs="Tahoma"/>
      <w:sz w:val="16"/>
      <w:szCs w:val="16"/>
    </w:rPr>
  </w:style>
  <w:style w:type="paragraph" w:styleId="Header">
    <w:name w:val="header"/>
    <w:basedOn w:val="Normal"/>
    <w:link w:val="HeaderChar"/>
    <w:uiPriority w:val="99"/>
    <w:unhideWhenUsed/>
    <w:rsid w:val="00875741"/>
    <w:pPr>
      <w:tabs>
        <w:tab w:val="center" w:pos="4680"/>
        <w:tab w:val="right" w:pos="9360"/>
      </w:tabs>
    </w:pPr>
  </w:style>
  <w:style w:type="character" w:customStyle="1" w:styleId="HeaderChar">
    <w:name w:val="Header Char"/>
    <w:basedOn w:val="DefaultParagraphFont"/>
    <w:link w:val="Header"/>
    <w:uiPriority w:val="99"/>
    <w:rsid w:val="00875741"/>
  </w:style>
  <w:style w:type="paragraph" w:styleId="Footer">
    <w:name w:val="footer"/>
    <w:basedOn w:val="Normal"/>
    <w:link w:val="FooterChar"/>
    <w:uiPriority w:val="99"/>
    <w:unhideWhenUsed/>
    <w:rsid w:val="00875741"/>
    <w:pPr>
      <w:tabs>
        <w:tab w:val="center" w:pos="4680"/>
        <w:tab w:val="right" w:pos="9360"/>
      </w:tabs>
    </w:pPr>
  </w:style>
  <w:style w:type="character" w:customStyle="1" w:styleId="FooterChar">
    <w:name w:val="Footer Char"/>
    <w:basedOn w:val="DefaultParagraphFont"/>
    <w:link w:val="Footer"/>
    <w:uiPriority w:val="99"/>
    <w:rsid w:val="00875741"/>
  </w:style>
  <w:style w:type="paragraph" w:styleId="NoSpacing">
    <w:name w:val="No Spacing"/>
    <w:uiPriority w:val="1"/>
    <w:qFormat/>
    <w:rsid w:val="001A0BD6"/>
    <w:pPr>
      <w:widowControl/>
    </w:pPr>
  </w:style>
  <w:style w:type="character" w:styleId="Hyperlink">
    <w:name w:val="Hyperlink"/>
    <w:basedOn w:val="DefaultParagraphFont"/>
    <w:uiPriority w:val="99"/>
    <w:unhideWhenUsed/>
    <w:rsid w:val="00CB4BFD"/>
    <w:rPr>
      <w:color w:val="0000FF" w:themeColor="hyperlink"/>
      <w:u w:val="single"/>
    </w:rPr>
  </w:style>
  <w:style w:type="table" w:styleId="TableGrid">
    <w:name w:val="Table Grid"/>
    <w:basedOn w:val="TableNormal"/>
    <w:uiPriority w:val="59"/>
    <w:rsid w:val="00CB4B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4C72"/>
    <w:rPr>
      <w:rFonts w:ascii="Calibri" w:eastAsia="Calibri" w:hAnsi="Calibri"/>
      <w:b/>
      <w:bCs/>
      <w:sz w:val="20"/>
      <w:szCs w:val="20"/>
    </w:rPr>
  </w:style>
  <w:style w:type="character" w:customStyle="1" w:styleId="BodyTextChar">
    <w:name w:val="Body Text Char"/>
    <w:basedOn w:val="DefaultParagraphFont"/>
    <w:link w:val="BodyText"/>
    <w:uiPriority w:val="1"/>
    <w:rsid w:val="001B4C72"/>
    <w:rPr>
      <w:rFonts w:ascii="Calibri" w:eastAsia="Calibri" w:hAnsi="Calibri"/>
      <w:sz w:val="20"/>
      <w:szCs w:val="20"/>
    </w:rPr>
  </w:style>
  <w:style w:type="paragraph" w:customStyle="1" w:styleId="Default">
    <w:name w:val="Default"/>
    <w:rsid w:val="00940110"/>
    <w:pPr>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940110"/>
    <w:rPr>
      <w:color w:val="auto"/>
    </w:rPr>
  </w:style>
  <w:style w:type="paragraph" w:customStyle="1" w:styleId="CM6">
    <w:name w:val="CM6"/>
    <w:basedOn w:val="Default"/>
    <w:next w:val="Default"/>
    <w:uiPriority w:val="99"/>
    <w:rsid w:val="00940110"/>
    <w:rPr>
      <w:color w:val="auto"/>
    </w:rPr>
  </w:style>
  <w:style w:type="paragraph" w:customStyle="1" w:styleId="CM2">
    <w:name w:val="CM2"/>
    <w:basedOn w:val="Default"/>
    <w:next w:val="Default"/>
    <w:uiPriority w:val="99"/>
    <w:rsid w:val="00940110"/>
    <w:pPr>
      <w:spacing w:line="260" w:lineRule="atLeast"/>
    </w:pPr>
    <w:rPr>
      <w:color w:val="auto"/>
    </w:rPr>
  </w:style>
  <w:style w:type="paragraph" w:customStyle="1" w:styleId="CM3">
    <w:name w:val="CM3"/>
    <w:basedOn w:val="Default"/>
    <w:next w:val="Default"/>
    <w:uiPriority w:val="99"/>
    <w:rsid w:val="00940110"/>
    <w:pPr>
      <w:spacing w:line="231" w:lineRule="atLeast"/>
    </w:pPr>
    <w:rPr>
      <w:color w:val="auto"/>
    </w:rPr>
  </w:style>
  <w:style w:type="paragraph" w:customStyle="1" w:styleId="CM4">
    <w:name w:val="CM4"/>
    <w:basedOn w:val="Default"/>
    <w:next w:val="Default"/>
    <w:uiPriority w:val="99"/>
    <w:rsid w:val="00940110"/>
    <w:pPr>
      <w:spacing w:line="263" w:lineRule="atLeast"/>
    </w:pPr>
    <w:rPr>
      <w:color w:val="auto"/>
    </w:rPr>
  </w:style>
  <w:style w:type="paragraph" w:styleId="HTMLPreformatted">
    <w:name w:val="HTML Preformatted"/>
    <w:basedOn w:val="Normal"/>
    <w:link w:val="HTMLPreformattedChar"/>
    <w:uiPriority w:val="99"/>
    <w:unhideWhenUsed/>
    <w:rsid w:val="004B6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6F7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F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1texas.hhsc.state.tx.us/211/aicMap.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xaschildcaresolution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grilifelearn.tamu.edu/catalog?pagename=Child-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xasrisingstar.org/" TargetMode="External"/><Relationship Id="rId5" Type="http://schemas.openxmlformats.org/officeDocument/2006/relationships/settings" Target="settings.xml"/><Relationship Id="rId15" Type="http://schemas.openxmlformats.org/officeDocument/2006/relationships/hyperlink" Target="http://www.dfps.state.tx.us/Child_Care/" TargetMode="External"/><Relationship Id="rId10" Type="http://schemas.openxmlformats.org/officeDocument/2006/relationships/hyperlink" Target="http://www.wfsolution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211texas.hhsc.state.tx.us/211/aicMap.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11DE-D44A-473B-8EFD-A90E8CB6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Guia</dc:creator>
  <cp:lastModifiedBy>Erika Mascorro</cp:lastModifiedBy>
  <cp:revision>3</cp:revision>
  <cp:lastPrinted>2018-10-02T13:58:00Z</cp:lastPrinted>
  <dcterms:created xsi:type="dcterms:W3CDTF">2020-01-10T21:53:00Z</dcterms:created>
  <dcterms:modified xsi:type="dcterms:W3CDTF">2020-01-10T21:53:00Z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LastSaved">
    <vt:filetime>2015-07-27T00:00:00Z</vt:filetime>
  </property>
</Properties>
</file>